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财富早知道</w:t>
      </w:r>
    </w:p>
    <w:p>
      <w:pPr>
        <w:pStyle w:val="2"/>
        <w:rPr>
          <w:rFonts w:hint="eastAsia"/>
        </w:rPr>
      </w:pPr>
      <w:r>
        <w:rPr>
          <w:rFonts w:hint="eastAsia"/>
        </w:rPr>
        <w:t>一、行情复盘</w:t>
      </w:r>
    </w:p>
    <w:tbl>
      <w:tblPr>
        <w:tblStyle w:val="5"/>
        <w:tblW w:w="8222" w:type="dxa"/>
        <w:tblInd w:w="108" w:type="dxa"/>
        <w:tblLayout w:type="fixed"/>
        <w:tblCellMar>
          <w:top w:w="0" w:type="dxa"/>
          <w:left w:w="108" w:type="dxa"/>
          <w:bottom w:w="0" w:type="dxa"/>
          <w:right w:w="108" w:type="dxa"/>
        </w:tblCellMar>
      </w:tblPr>
      <w:tblGrid>
        <w:gridCol w:w="1272"/>
        <w:gridCol w:w="522"/>
        <w:gridCol w:w="860"/>
        <w:gridCol w:w="1382"/>
        <w:gridCol w:w="1382"/>
        <w:gridCol w:w="778"/>
        <w:gridCol w:w="604"/>
        <w:gridCol w:w="1422"/>
      </w:tblGrid>
      <w:tr>
        <w:tblPrEx>
          <w:tblCellMar>
            <w:top w:w="0" w:type="dxa"/>
            <w:left w:w="108" w:type="dxa"/>
            <w:bottom w:w="0" w:type="dxa"/>
            <w:right w:w="108" w:type="dxa"/>
          </w:tblCellMar>
        </w:tblPrEx>
        <w:tc>
          <w:tcPr>
            <w:tcW w:w="8222" w:type="dxa"/>
            <w:gridSpan w:val="8"/>
            <w:tcBorders>
              <w:top w:val="single" w:color="auto" w:sz="4" w:space="0"/>
              <w:left w:val="single" w:color="auto" w:sz="4" w:space="0"/>
              <w:bottom w:val="single" w:color="auto" w:sz="4" w:space="0"/>
              <w:right w:val="single" w:color="auto" w:sz="4" w:space="0"/>
            </w:tcBorders>
            <w:shd w:val="clear" w:color="FFFFFF" w:fill="E97D60"/>
            <w:tcMar>
              <w:top w:w="0" w:type="dxa"/>
              <w:left w:w="108" w:type="dxa"/>
              <w:bottom w:w="0" w:type="dxa"/>
              <w:right w:w="108" w:type="dxa"/>
            </w:tcMar>
          </w:tcPr>
          <w:p>
            <w:pPr>
              <w:ind w:firstLine="320" w:firstLineChars="200"/>
              <w:jc w:val="center"/>
              <w:rPr>
                <w:rFonts w:hint="eastAsia"/>
              </w:rPr>
            </w:pPr>
            <w:r>
              <w:rPr>
                <w:sz w:val="16"/>
                <w:szCs w:val="20"/>
              </w:rPr>
              <w:t>涨跌表现</w:t>
            </w:r>
          </w:p>
        </w:tc>
      </w:tr>
      <w:tr>
        <w:tblPrEx>
          <w:tblCellMar>
            <w:top w:w="0" w:type="dxa"/>
            <w:left w:w="108" w:type="dxa"/>
            <w:bottom w:w="0" w:type="dxa"/>
            <w:right w:w="108" w:type="dxa"/>
          </w:tblCellMar>
        </w:tblPrEx>
        <w:trPr>
          <w:trHeight w:val="280" w:hRule="atLeast"/>
        </w:trPr>
        <w:tc>
          <w:tcPr>
            <w:tcW w:w="2654" w:type="dxa"/>
            <w:gridSpan w:val="3"/>
            <w:tcBorders>
              <w:top w:val="single" w:color="auto" w:sz="4" w:space="0"/>
              <w:left w:val="single" w:color="auto" w:sz="4" w:space="0"/>
              <w:bottom w:val="single" w:color="auto" w:sz="4" w:space="0"/>
              <w:right w:val="single" w:color="auto" w:sz="4" w:space="0"/>
            </w:tcBorders>
            <w:shd w:val="clear" w:color="FFFFFF" w:fill="F4C8BD"/>
            <w:tcMar>
              <w:top w:w="0" w:type="dxa"/>
              <w:left w:w="108" w:type="dxa"/>
              <w:bottom w:w="0" w:type="dxa"/>
              <w:right w:w="108" w:type="dxa"/>
            </w:tcMar>
            <w:vAlign w:val="center"/>
          </w:tcPr>
          <w:p>
            <w:pPr>
              <w:ind w:firstLine="320" w:firstLineChars="200"/>
              <w:jc w:val="center"/>
              <w:rPr>
                <w:rFonts w:hint="eastAsia"/>
              </w:rPr>
            </w:pPr>
            <w:r>
              <w:rPr>
                <w:sz w:val="16"/>
                <w:szCs w:val="20"/>
              </w:rPr>
              <w:t>上涨</w:t>
            </w:r>
          </w:p>
        </w:tc>
        <w:tc>
          <w:tcPr>
            <w:tcW w:w="2764" w:type="dxa"/>
            <w:gridSpan w:val="2"/>
            <w:tcBorders>
              <w:top w:val="single" w:color="auto" w:sz="4" w:space="0"/>
              <w:left w:val="single" w:color="auto" w:sz="4" w:space="0"/>
              <w:bottom w:val="single" w:color="auto" w:sz="4" w:space="0"/>
              <w:right w:val="single" w:color="auto" w:sz="4" w:space="0"/>
            </w:tcBorders>
            <w:shd w:val="clear" w:color="FFFFFF" w:fill="F4C8BD"/>
            <w:tcMar>
              <w:top w:w="0" w:type="dxa"/>
              <w:left w:w="108" w:type="dxa"/>
              <w:bottom w:w="0" w:type="dxa"/>
              <w:right w:w="108" w:type="dxa"/>
            </w:tcMar>
          </w:tcPr>
          <w:p>
            <w:pPr>
              <w:ind w:firstLine="320" w:firstLineChars="200"/>
              <w:jc w:val="center"/>
              <w:rPr>
                <w:rFonts w:hint="eastAsia"/>
              </w:rPr>
            </w:pPr>
            <w:r>
              <w:rPr>
                <w:sz w:val="16"/>
                <w:szCs w:val="20"/>
              </w:rPr>
              <w:t>平盘</w:t>
            </w:r>
          </w:p>
        </w:tc>
        <w:tc>
          <w:tcPr>
            <w:tcW w:w="2804" w:type="dxa"/>
            <w:gridSpan w:val="3"/>
            <w:tcBorders>
              <w:top w:val="single" w:color="auto" w:sz="4" w:space="0"/>
              <w:left w:val="single" w:color="auto" w:sz="4" w:space="0"/>
              <w:bottom w:val="single" w:color="auto" w:sz="4" w:space="0"/>
              <w:right w:val="single" w:color="auto" w:sz="4" w:space="0"/>
            </w:tcBorders>
            <w:shd w:val="clear" w:color="FFFFFF" w:fill="F4C8BD"/>
            <w:tcMar>
              <w:top w:w="0" w:type="dxa"/>
              <w:left w:w="108" w:type="dxa"/>
              <w:bottom w:w="0" w:type="dxa"/>
              <w:right w:w="108" w:type="dxa"/>
            </w:tcMar>
          </w:tcPr>
          <w:p>
            <w:pPr>
              <w:ind w:firstLine="320" w:firstLineChars="200"/>
              <w:jc w:val="center"/>
              <w:rPr>
                <w:rFonts w:hint="eastAsia"/>
              </w:rPr>
            </w:pPr>
            <w:r>
              <w:rPr>
                <w:sz w:val="16"/>
                <w:szCs w:val="20"/>
              </w:rPr>
              <w:t>下跌</w:t>
            </w:r>
          </w:p>
        </w:tc>
      </w:tr>
      <w:tr>
        <w:tblPrEx>
          <w:tblCellMar>
            <w:top w:w="0" w:type="dxa"/>
            <w:left w:w="108" w:type="dxa"/>
            <w:bottom w:w="0" w:type="dxa"/>
            <w:right w:w="108" w:type="dxa"/>
          </w:tblCellMar>
        </w:tblPrEx>
        <w:trPr>
          <w:trHeight w:val="312" w:hRule="atLeast"/>
        </w:trPr>
        <w:tc>
          <w:tcPr>
            <w:tcW w:w="265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default" w:eastAsia="宋体"/>
                <w:lang w:val="en-US" w:eastAsia="zh-CN"/>
              </w:rPr>
            </w:pPr>
            <w:r>
              <w:rPr>
                <w:rFonts w:hint="eastAsia"/>
                <w:lang w:val="en-US" w:eastAsia="zh-CN"/>
              </w:rPr>
              <w:t xml:space="preserve">       </w:t>
            </w:r>
            <w:r>
              <w:rPr>
                <w:rFonts w:hint="eastAsia"/>
                <w:sz w:val="16"/>
                <w:szCs w:val="16"/>
                <w:lang w:val="en-US" w:eastAsia="zh-CN"/>
              </w:rPr>
              <w:t xml:space="preserve">    4495</w:t>
            </w:r>
          </w:p>
        </w:tc>
        <w:tc>
          <w:tcPr>
            <w:tcW w:w="276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tabs>
                <w:tab w:val="left" w:pos="1859"/>
              </w:tabs>
              <w:ind w:firstLine="1280" w:firstLineChars="800"/>
              <w:rPr>
                <w:rFonts w:hint="default" w:eastAsia="宋体"/>
                <w:sz w:val="16"/>
                <w:szCs w:val="16"/>
                <w:lang w:val="en-US" w:eastAsia="zh-CN"/>
              </w:rPr>
            </w:pPr>
            <w:r>
              <w:rPr>
                <w:rFonts w:hint="eastAsia"/>
                <w:sz w:val="16"/>
                <w:szCs w:val="16"/>
                <w:lang w:val="en-US" w:eastAsia="zh-CN"/>
              </w:rPr>
              <w:t>105</w:t>
            </w:r>
          </w:p>
        </w:tc>
        <w:tc>
          <w:tcPr>
            <w:tcW w:w="280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tabs>
                <w:tab w:val="center" w:pos="1420"/>
                <w:tab w:val="right" w:pos="2540"/>
              </w:tabs>
              <w:ind w:firstLine="1280" w:firstLineChars="800"/>
              <w:rPr>
                <w:rFonts w:hint="default" w:eastAsia="宋体"/>
                <w:sz w:val="16"/>
                <w:szCs w:val="16"/>
                <w:lang w:val="en-US" w:eastAsia="zh-CN"/>
              </w:rPr>
            </w:pPr>
            <w:r>
              <w:rPr>
                <w:rFonts w:hint="eastAsia"/>
                <w:sz w:val="16"/>
                <w:szCs w:val="16"/>
                <w:lang w:val="en-US" w:eastAsia="zh-CN"/>
              </w:rPr>
              <w:t>790</w:t>
            </w:r>
          </w:p>
        </w:tc>
      </w:tr>
      <w:tr>
        <w:tblPrEx>
          <w:tblCellMar>
            <w:top w:w="0" w:type="dxa"/>
            <w:left w:w="108" w:type="dxa"/>
            <w:bottom w:w="0" w:type="dxa"/>
            <w:right w:w="108" w:type="dxa"/>
          </w:tblCellMar>
        </w:tblPrEx>
        <w:tc>
          <w:tcPr>
            <w:tcW w:w="4036" w:type="dxa"/>
            <w:gridSpan w:val="4"/>
            <w:tcBorders>
              <w:top w:val="single" w:color="auto" w:sz="4" w:space="0"/>
              <w:left w:val="single" w:color="auto" w:sz="4" w:space="0"/>
              <w:bottom w:val="single" w:color="auto" w:sz="4" w:space="0"/>
              <w:right w:val="single" w:color="auto" w:sz="4" w:space="0"/>
            </w:tcBorders>
            <w:shd w:val="clear" w:color="FFFFFF" w:fill="E97D60"/>
            <w:tcMar>
              <w:top w:w="0" w:type="dxa"/>
              <w:left w:w="108" w:type="dxa"/>
              <w:bottom w:w="0" w:type="dxa"/>
              <w:right w:w="108" w:type="dxa"/>
            </w:tcMar>
            <w:vAlign w:val="center"/>
          </w:tcPr>
          <w:p>
            <w:pPr>
              <w:ind w:firstLine="320" w:firstLineChars="200"/>
              <w:jc w:val="center"/>
              <w:rPr>
                <w:rFonts w:hint="eastAsia"/>
              </w:rPr>
            </w:pPr>
            <w:r>
              <w:rPr>
                <w:sz w:val="16"/>
                <w:szCs w:val="20"/>
              </w:rPr>
              <w:t>涨停板</w:t>
            </w:r>
          </w:p>
        </w:tc>
        <w:tc>
          <w:tcPr>
            <w:tcW w:w="4186" w:type="dxa"/>
            <w:gridSpan w:val="4"/>
            <w:tcBorders>
              <w:top w:val="single" w:color="auto" w:sz="4" w:space="0"/>
              <w:left w:val="single" w:color="auto" w:sz="4" w:space="0"/>
              <w:bottom w:val="single" w:color="auto" w:sz="4" w:space="0"/>
              <w:right w:val="single" w:color="auto" w:sz="4" w:space="0"/>
            </w:tcBorders>
            <w:shd w:val="clear" w:color="FFFFFF" w:fill="E97D60"/>
            <w:tcMar>
              <w:top w:w="0" w:type="dxa"/>
              <w:left w:w="108" w:type="dxa"/>
              <w:bottom w:w="0" w:type="dxa"/>
              <w:right w:w="108" w:type="dxa"/>
            </w:tcMar>
            <w:vAlign w:val="center"/>
          </w:tcPr>
          <w:p>
            <w:pPr>
              <w:ind w:firstLine="320" w:firstLineChars="200"/>
              <w:jc w:val="center"/>
              <w:rPr>
                <w:rFonts w:hint="eastAsia"/>
              </w:rPr>
            </w:pPr>
            <w:r>
              <w:rPr>
                <w:sz w:val="16"/>
                <w:szCs w:val="20"/>
              </w:rPr>
              <w:t>跌停板</w:t>
            </w:r>
          </w:p>
        </w:tc>
      </w:tr>
      <w:tr>
        <w:tblPrEx>
          <w:tblCellMar>
            <w:top w:w="0" w:type="dxa"/>
            <w:left w:w="108" w:type="dxa"/>
            <w:bottom w:w="0" w:type="dxa"/>
            <w:right w:w="108" w:type="dxa"/>
          </w:tblCellMar>
        </w:tblPrEx>
        <w:trPr>
          <w:trHeight w:val="227" w:hRule="atLeast"/>
        </w:trPr>
        <w:tc>
          <w:tcPr>
            <w:tcW w:w="12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firstLineChars="300"/>
              <w:jc w:val="both"/>
              <w:rPr>
                <w:rFonts w:hint="eastAsia"/>
              </w:rPr>
            </w:pPr>
            <w:r>
              <w:rPr>
                <w:rFonts w:hint="eastAsia"/>
                <w:sz w:val="16"/>
                <w:szCs w:val="20"/>
                <w:lang w:val="en-US" w:eastAsia="zh-CN"/>
              </w:rPr>
              <w:t>98</w:t>
            </w:r>
            <w:r>
              <w:rPr>
                <w:sz w:val="16"/>
                <w:szCs w:val="20"/>
              </w:rPr>
              <w:t>支</w:t>
            </w:r>
          </w:p>
        </w:tc>
        <w:tc>
          <w:tcPr>
            <w:tcW w:w="138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firstLineChars="300"/>
              <w:jc w:val="both"/>
              <w:rPr>
                <w:rFonts w:hint="eastAsia"/>
              </w:rPr>
            </w:pPr>
            <w:r>
              <w:rPr>
                <w:rFonts w:hint="eastAsia"/>
                <w:sz w:val="16"/>
                <w:szCs w:val="20"/>
                <w:lang w:val="en-US" w:eastAsia="zh-CN"/>
              </w:rPr>
              <w:t>57</w:t>
            </w:r>
            <w:r>
              <w:rPr>
                <w:sz w:val="16"/>
                <w:szCs w:val="20"/>
              </w:rPr>
              <w:t>支</w:t>
            </w:r>
          </w:p>
        </w:tc>
        <w:tc>
          <w:tcPr>
            <w:tcW w:w="13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320" w:firstLineChars="200"/>
              <w:jc w:val="both"/>
              <w:rPr>
                <w:rFonts w:hint="eastAsia"/>
              </w:rPr>
            </w:pPr>
            <w:r>
              <w:rPr>
                <w:rFonts w:hint="eastAsia"/>
                <w:sz w:val="16"/>
                <w:szCs w:val="20"/>
                <w:lang w:val="en-US" w:eastAsia="zh-CN"/>
              </w:rPr>
              <w:t>+71.93</w:t>
            </w:r>
            <w:r>
              <w:rPr>
                <w:sz w:val="16"/>
                <w:szCs w:val="20"/>
              </w:rPr>
              <w:t>%</w:t>
            </w:r>
          </w:p>
        </w:tc>
        <w:tc>
          <w:tcPr>
            <w:tcW w:w="138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480" w:firstLineChars="300"/>
              <w:jc w:val="both"/>
              <w:rPr>
                <w:rFonts w:hint="eastAsia"/>
              </w:rPr>
            </w:pPr>
            <w:r>
              <w:rPr>
                <w:rFonts w:hint="eastAsia"/>
                <w:sz w:val="16"/>
                <w:szCs w:val="20"/>
                <w:lang w:val="en-US" w:eastAsia="zh-CN"/>
              </w:rPr>
              <w:t>6</w:t>
            </w:r>
            <w:r>
              <w:rPr>
                <w:sz w:val="16"/>
                <w:szCs w:val="20"/>
              </w:rPr>
              <w:t>支</w:t>
            </w:r>
          </w:p>
        </w:tc>
        <w:tc>
          <w:tcPr>
            <w:tcW w:w="138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ind w:firstLine="320" w:firstLineChars="200"/>
              <w:jc w:val="both"/>
              <w:rPr>
                <w:rFonts w:hint="eastAsia"/>
              </w:rPr>
            </w:pPr>
            <w:r>
              <w:rPr>
                <w:rFonts w:hint="eastAsia"/>
                <w:sz w:val="16"/>
                <w:szCs w:val="20"/>
                <w:lang w:val="en-US" w:eastAsia="zh-CN"/>
              </w:rPr>
              <w:t>15</w:t>
            </w:r>
            <w:r>
              <w:rPr>
                <w:rFonts w:hint="eastAsia"/>
                <w:sz w:val="16"/>
                <w:szCs w:val="20"/>
              </w:rPr>
              <w:t>支</w:t>
            </w:r>
          </w:p>
        </w:tc>
        <w:tc>
          <w:tcPr>
            <w:tcW w:w="14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rPr>
            </w:pPr>
            <w:r>
              <w:rPr>
                <w:rFonts w:hint="eastAsia"/>
                <w:sz w:val="16"/>
                <w:szCs w:val="20"/>
                <w:lang w:val="en-US" w:eastAsia="zh-CN"/>
              </w:rPr>
              <w:t>-60.00</w:t>
            </w:r>
            <w:r>
              <w:rPr>
                <w:rFonts w:hint="eastAsia"/>
                <w:sz w:val="16"/>
                <w:szCs w:val="20"/>
              </w:rPr>
              <w:t>%</w:t>
            </w:r>
          </w:p>
        </w:tc>
      </w:tr>
      <w:tr>
        <w:tblPrEx>
          <w:tblCellMar>
            <w:top w:w="0" w:type="dxa"/>
            <w:left w:w="108" w:type="dxa"/>
            <w:bottom w:w="0" w:type="dxa"/>
            <w:right w:w="108" w:type="dxa"/>
          </w:tblCellMar>
        </w:tblPrEx>
        <w:tc>
          <w:tcPr>
            <w:tcW w:w="1272" w:type="dxa"/>
            <w:tcBorders>
              <w:top w:val="single" w:color="auto" w:sz="4" w:space="0"/>
              <w:left w:val="single" w:color="auto" w:sz="4" w:space="0"/>
              <w:bottom w:val="single" w:color="auto" w:sz="4" w:space="0"/>
              <w:right w:val="single" w:color="auto" w:sz="4" w:space="0"/>
            </w:tcBorders>
            <w:shd w:val="clear" w:color="FFFFFF" w:fill="F4C8BD"/>
            <w:tcMar>
              <w:top w:w="0" w:type="dxa"/>
              <w:left w:w="108" w:type="dxa"/>
              <w:bottom w:w="0" w:type="dxa"/>
              <w:right w:w="108" w:type="dxa"/>
            </w:tcMar>
            <w:vAlign w:val="center"/>
          </w:tcPr>
          <w:p>
            <w:pPr>
              <w:jc w:val="center"/>
              <w:rPr>
                <w:rFonts w:hint="eastAsia"/>
              </w:rPr>
            </w:pPr>
            <w:r>
              <w:rPr>
                <w:sz w:val="16"/>
                <w:szCs w:val="20"/>
              </w:rPr>
              <w:t>昨日</w:t>
            </w:r>
          </w:p>
        </w:tc>
        <w:tc>
          <w:tcPr>
            <w:tcW w:w="1382" w:type="dxa"/>
            <w:gridSpan w:val="2"/>
            <w:tcBorders>
              <w:top w:val="single" w:color="auto" w:sz="4" w:space="0"/>
              <w:left w:val="single" w:color="auto" w:sz="4" w:space="0"/>
              <w:bottom w:val="single" w:color="auto" w:sz="4" w:space="0"/>
              <w:right w:val="single" w:color="auto" w:sz="4" w:space="0"/>
            </w:tcBorders>
            <w:shd w:val="clear" w:color="FFFFFF" w:fill="F4C8BD"/>
            <w:tcMar>
              <w:top w:w="0" w:type="dxa"/>
              <w:left w:w="108" w:type="dxa"/>
              <w:bottom w:w="0" w:type="dxa"/>
              <w:right w:w="108" w:type="dxa"/>
            </w:tcMar>
            <w:vAlign w:val="center"/>
          </w:tcPr>
          <w:p>
            <w:pPr>
              <w:jc w:val="center"/>
              <w:rPr>
                <w:rFonts w:hint="eastAsia"/>
              </w:rPr>
            </w:pPr>
            <w:r>
              <w:rPr>
                <w:sz w:val="16"/>
                <w:szCs w:val="20"/>
              </w:rPr>
              <w:t>前日</w:t>
            </w:r>
          </w:p>
        </w:tc>
        <w:tc>
          <w:tcPr>
            <w:tcW w:w="1382" w:type="dxa"/>
            <w:tcBorders>
              <w:top w:val="single" w:color="auto" w:sz="4" w:space="0"/>
              <w:left w:val="single" w:color="auto" w:sz="4" w:space="0"/>
              <w:bottom w:val="single" w:color="auto" w:sz="4" w:space="0"/>
              <w:right w:val="single" w:color="auto" w:sz="4" w:space="0"/>
            </w:tcBorders>
            <w:shd w:val="clear" w:color="FFFFFF" w:fill="F4C8BD"/>
            <w:tcMar>
              <w:top w:w="0" w:type="dxa"/>
              <w:left w:w="108" w:type="dxa"/>
              <w:bottom w:w="0" w:type="dxa"/>
              <w:right w:w="108" w:type="dxa"/>
            </w:tcMar>
            <w:vAlign w:val="center"/>
          </w:tcPr>
          <w:p>
            <w:pPr>
              <w:jc w:val="center"/>
              <w:rPr>
                <w:rFonts w:hint="eastAsia"/>
              </w:rPr>
            </w:pPr>
            <w:r>
              <w:rPr>
                <w:sz w:val="16"/>
                <w:szCs w:val="20"/>
              </w:rPr>
              <w:t>环比</w:t>
            </w:r>
          </w:p>
        </w:tc>
        <w:tc>
          <w:tcPr>
            <w:tcW w:w="1382" w:type="dxa"/>
            <w:tcBorders>
              <w:top w:val="single" w:color="auto" w:sz="4" w:space="0"/>
              <w:left w:val="single" w:color="auto" w:sz="4" w:space="0"/>
              <w:bottom w:val="single" w:color="auto" w:sz="4" w:space="0"/>
              <w:right w:val="single" w:color="auto" w:sz="4" w:space="0"/>
            </w:tcBorders>
            <w:shd w:val="clear" w:color="FFFFFF" w:fill="F4C8BD"/>
            <w:tcMar>
              <w:top w:w="0" w:type="dxa"/>
              <w:left w:w="108" w:type="dxa"/>
              <w:bottom w:w="0" w:type="dxa"/>
              <w:right w:w="108" w:type="dxa"/>
            </w:tcMar>
            <w:vAlign w:val="center"/>
          </w:tcPr>
          <w:p>
            <w:pPr>
              <w:jc w:val="center"/>
              <w:rPr>
                <w:rFonts w:hint="eastAsia"/>
              </w:rPr>
            </w:pPr>
            <w:r>
              <w:rPr>
                <w:sz w:val="16"/>
                <w:szCs w:val="20"/>
              </w:rPr>
              <w:t>昨日</w:t>
            </w:r>
          </w:p>
        </w:tc>
        <w:tc>
          <w:tcPr>
            <w:tcW w:w="1382" w:type="dxa"/>
            <w:gridSpan w:val="2"/>
            <w:tcBorders>
              <w:top w:val="single" w:color="auto" w:sz="4" w:space="0"/>
              <w:left w:val="single" w:color="auto" w:sz="4" w:space="0"/>
              <w:bottom w:val="single" w:color="auto" w:sz="4" w:space="0"/>
              <w:right w:val="single" w:color="auto" w:sz="4" w:space="0"/>
            </w:tcBorders>
            <w:shd w:val="clear" w:color="FFFFFF" w:fill="F4C8BD"/>
            <w:tcMar>
              <w:top w:w="0" w:type="dxa"/>
              <w:left w:w="108" w:type="dxa"/>
              <w:bottom w:w="0" w:type="dxa"/>
              <w:right w:w="108" w:type="dxa"/>
            </w:tcMar>
            <w:vAlign w:val="center"/>
          </w:tcPr>
          <w:p>
            <w:pPr>
              <w:jc w:val="center"/>
              <w:rPr>
                <w:rFonts w:hint="eastAsia"/>
              </w:rPr>
            </w:pPr>
            <w:r>
              <w:rPr>
                <w:sz w:val="16"/>
                <w:szCs w:val="20"/>
              </w:rPr>
              <w:t>前日</w:t>
            </w:r>
          </w:p>
        </w:tc>
        <w:tc>
          <w:tcPr>
            <w:tcW w:w="1422" w:type="dxa"/>
            <w:tcBorders>
              <w:top w:val="single" w:color="auto" w:sz="4" w:space="0"/>
              <w:left w:val="single" w:color="auto" w:sz="4" w:space="0"/>
              <w:bottom w:val="single" w:color="auto" w:sz="4" w:space="0"/>
              <w:right w:val="single" w:color="auto" w:sz="4" w:space="0"/>
            </w:tcBorders>
            <w:shd w:val="clear" w:color="FFFFFF" w:fill="F4C8BD"/>
            <w:tcMar>
              <w:top w:w="0" w:type="dxa"/>
              <w:left w:w="108" w:type="dxa"/>
              <w:bottom w:w="0" w:type="dxa"/>
              <w:right w:w="108" w:type="dxa"/>
            </w:tcMar>
            <w:vAlign w:val="center"/>
          </w:tcPr>
          <w:p>
            <w:pPr>
              <w:jc w:val="center"/>
              <w:rPr>
                <w:rFonts w:hint="eastAsia"/>
              </w:rPr>
            </w:pPr>
            <w:r>
              <w:rPr>
                <w:sz w:val="16"/>
                <w:szCs w:val="20"/>
              </w:rPr>
              <w:t>环比</w:t>
            </w:r>
          </w:p>
        </w:tc>
      </w:tr>
      <w:tr>
        <w:tblPrEx>
          <w:tblCellMar>
            <w:top w:w="0" w:type="dxa"/>
            <w:left w:w="108" w:type="dxa"/>
            <w:bottom w:w="0" w:type="dxa"/>
            <w:right w:w="108" w:type="dxa"/>
          </w:tblCellMar>
        </w:tblPrEx>
        <w:trPr>
          <w:jc w:val="center"/>
        </w:trPr>
        <w:tc>
          <w:tcPr>
            <w:tcW w:w="4036" w:type="dxa"/>
            <w:gridSpan w:val="4"/>
            <w:tcBorders>
              <w:top w:val="single" w:color="auto" w:sz="4" w:space="0"/>
              <w:left w:val="single" w:color="auto" w:sz="4" w:space="0"/>
              <w:bottom w:val="single" w:color="auto" w:sz="4" w:space="0"/>
              <w:right w:val="single" w:color="auto" w:sz="4" w:space="0"/>
            </w:tcBorders>
            <w:shd w:val="clear" w:color="FFFFFF" w:fill="44546A"/>
            <w:tcMar>
              <w:top w:w="0" w:type="dxa"/>
              <w:left w:w="108" w:type="dxa"/>
              <w:bottom w:w="0" w:type="dxa"/>
              <w:right w:w="108" w:type="dxa"/>
            </w:tcMar>
          </w:tcPr>
          <w:p>
            <w:pPr>
              <w:jc w:val="center"/>
              <w:rPr>
                <w:rFonts w:hint="eastAsia"/>
              </w:rPr>
            </w:pPr>
            <w:r>
              <w:rPr>
                <w:color w:val="FFFFFF"/>
                <w:sz w:val="16"/>
                <w:szCs w:val="16"/>
              </w:rPr>
              <w:t>破发&amp;破净个股数&amp;占比</w:t>
            </w:r>
          </w:p>
        </w:tc>
        <w:tc>
          <w:tcPr>
            <w:tcW w:w="4186" w:type="dxa"/>
            <w:gridSpan w:val="4"/>
            <w:tcBorders>
              <w:top w:val="single" w:color="auto" w:sz="4" w:space="0"/>
              <w:left w:val="single" w:color="auto" w:sz="4" w:space="0"/>
              <w:bottom w:val="single" w:color="auto" w:sz="4" w:space="0"/>
              <w:right w:val="single" w:color="auto" w:sz="4" w:space="0"/>
            </w:tcBorders>
            <w:shd w:val="clear" w:color="FFFFFF" w:fill="44546A"/>
            <w:tcMar>
              <w:top w:w="0" w:type="dxa"/>
              <w:left w:w="108" w:type="dxa"/>
              <w:bottom w:w="0" w:type="dxa"/>
              <w:right w:w="108" w:type="dxa"/>
            </w:tcMar>
          </w:tcPr>
          <w:p>
            <w:pPr>
              <w:jc w:val="center"/>
              <w:rPr>
                <w:rFonts w:hint="eastAsia"/>
              </w:rPr>
            </w:pPr>
            <w:r>
              <w:rPr>
                <w:color w:val="FFFFFF"/>
                <w:sz w:val="16"/>
                <w:szCs w:val="16"/>
              </w:rPr>
              <w:t>近1年创新高&amp;新低个股数&amp;占比</w:t>
            </w:r>
          </w:p>
        </w:tc>
      </w:tr>
      <w:tr>
        <w:tblPrEx>
          <w:tblCellMar>
            <w:top w:w="0" w:type="dxa"/>
            <w:left w:w="108" w:type="dxa"/>
            <w:bottom w:w="0" w:type="dxa"/>
            <w:right w:w="108" w:type="dxa"/>
          </w:tblCellMar>
        </w:tblPrEx>
        <w:trPr>
          <w:jc w:val="center"/>
        </w:trPr>
        <w:tc>
          <w:tcPr>
            <w:tcW w:w="179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rPr>
            </w:pPr>
            <w:r>
              <w:rPr>
                <w:sz w:val="16"/>
                <w:szCs w:val="16"/>
              </w:rPr>
              <w:t>破发个股</w:t>
            </w:r>
          </w:p>
        </w:tc>
        <w:tc>
          <w:tcPr>
            <w:tcW w:w="224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ind w:firstLine="480" w:firstLineChars="300"/>
              <w:jc w:val="both"/>
              <w:rPr>
                <w:rFonts w:hint="eastAsia"/>
              </w:rPr>
            </w:pPr>
            <w:r>
              <w:rPr>
                <w:rFonts w:hint="eastAsia"/>
                <w:sz w:val="16"/>
                <w:szCs w:val="16"/>
                <w:lang w:val="en-US" w:eastAsia="zh-CN"/>
              </w:rPr>
              <w:t>780</w:t>
            </w:r>
            <w:r>
              <w:rPr>
                <w:rFonts w:hint="eastAsia"/>
                <w:sz w:val="16"/>
                <w:szCs w:val="16"/>
              </w:rPr>
              <w:t>（</w:t>
            </w:r>
            <w:r>
              <w:rPr>
                <w:rFonts w:hint="eastAsia"/>
                <w:sz w:val="16"/>
                <w:szCs w:val="16"/>
                <w:lang w:val="en-US" w:eastAsia="zh-CN"/>
              </w:rPr>
              <w:t>15.23</w:t>
            </w:r>
            <w:r>
              <w:rPr>
                <w:sz w:val="16"/>
                <w:szCs w:val="16"/>
              </w:rPr>
              <w:t>%）</w:t>
            </w:r>
          </w:p>
        </w:tc>
        <w:tc>
          <w:tcPr>
            <w:tcW w:w="216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rPr>
            </w:pPr>
            <w:r>
              <w:rPr>
                <w:sz w:val="16"/>
                <w:szCs w:val="16"/>
              </w:rPr>
              <w:t>创新高个股</w:t>
            </w:r>
          </w:p>
        </w:tc>
        <w:tc>
          <w:tcPr>
            <w:tcW w:w="202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ind w:firstLine="320" w:firstLineChars="200"/>
              <w:jc w:val="both"/>
              <w:rPr>
                <w:rFonts w:hint="eastAsia"/>
              </w:rPr>
            </w:pPr>
            <w:r>
              <w:rPr>
                <w:rFonts w:hint="eastAsia"/>
                <w:sz w:val="16"/>
                <w:szCs w:val="16"/>
                <w:lang w:val="en-US" w:eastAsia="zh-CN"/>
              </w:rPr>
              <w:t>149</w:t>
            </w:r>
            <w:r>
              <w:rPr>
                <w:sz w:val="16"/>
                <w:szCs w:val="16"/>
              </w:rPr>
              <w:t>（</w:t>
            </w:r>
            <w:r>
              <w:rPr>
                <w:rFonts w:hint="eastAsia"/>
                <w:sz w:val="16"/>
                <w:szCs w:val="16"/>
                <w:lang w:val="en-US" w:eastAsia="zh-CN"/>
              </w:rPr>
              <w:t>2.91%</w:t>
            </w:r>
            <w:r>
              <w:rPr>
                <w:sz w:val="16"/>
                <w:szCs w:val="16"/>
              </w:rPr>
              <w:t>）</w:t>
            </w:r>
          </w:p>
        </w:tc>
      </w:tr>
      <w:tr>
        <w:tblPrEx>
          <w:tblCellMar>
            <w:top w:w="0" w:type="dxa"/>
            <w:left w:w="108" w:type="dxa"/>
            <w:bottom w:w="0" w:type="dxa"/>
            <w:right w:w="108" w:type="dxa"/>
          </w:tblCellMar>
        </w:tblPrEx>
        <w:trPr>
          <w:jc w:val="center"/>
        </w:trPr>
        <w:tc>
          <w:tcPr>
            <w:tcW w:w="179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rPr>
            </w:pPr>
            <w:r>
              <w:rPr>
                <w:sz w:val="16"/>
                <w:szCs w:val="16"/>
              </w:rPr>
              <w:t>破净个股</w:t>
            </w:r>
          </w:p>
        </w:tc>
        <w:tc>
          <w:tcPr>
            <w:tcW w:w="224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ind w:firstLine="480" w:firstLineChars="300"/>
              <w:jc w:val="both"/>
              <w:rPr>
                <w:rFonts w:hint="eastAsia"/>
              </w:rPr>
            </w:pPr>
            <w:r>
              <w:rPr>
                <w:rFonts w:hint="eastAsia"/>
                <w:sz w:val="16"/>
                <w:szCs w:val="16"/>
                <w:lang w:val="en-US" w:eastAsia="zh-CN"/>
              </w:rPr>
              <w:t>399</w:t>
            </w:r>
            <w:r>
              <w:rPr>
                <w:sz w:val="16"/>
                <w:szCs w:val="16"/>
              </w:rPr>
              <w:t>（</w:t>
            </w:r>
            <w:r>
              <w:rPr>
                <w:rFonts w:hint="eastAsia"/>
                <w:sz w:val="16"/>
                <w:szCs w:val="16"/>
                <w:lang w:val="en-US" w:eastAsia="zh-CN"/>
              </w:rPr>
              <w:t>7.79</w:t>
            </w:r>
            <w:r>
              <w:rPr>
                <w:sz w:val="16"/>
                <w:szCs w:val="16"/>
              </w:rPr>
              <w:t>%）</w:t>
            </w:r>
          </w:p>
        </w:tc>
        <w:tc>
          <w:tcPr>
            <w:tcW w:w="216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center"/>
              <w:rPr>
                <w:rFonts w:hint="eastAsia"/>
              </w:rPr>
            </w:pPr>
            <w:r>
              <w:rPr>
                <w:sz w:val="16"/>
                <w:szCs w:val="16"/>
              </w:rPr>
              <w:t>创新低个股</w:t>
            </w:r>
          </w:p>
        </w:tc>
        <w:tc>
          <w:tcPr>
            <w:tcW w:w="202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ind w:firstLine="320" w:firstLineChars="200"/>
              <w:jc w:val="both"/>
              <w:rPr>
                <w:rFonts w:hint="eastAsia"/>
              </w:rPr>
            </w:pPr>
            <w:r>
              <w:rPr>
                <w:rFonts w:hint="eastAsia"/>
                <w:sz w:val="16"/>
                <w:szCs w:val="16"/>
                <w:lang w:val="en-US" w:eastAsia="zh-CN"/>
              </w:rPr>
              <w:t>1</w:t>
            </w:r>
            <w:r>
              <w:rPr>
                <w:sz w:val="16"/>
                <w:szCs w:val="16"/>
              </w:rPr>
              <w:t>（</w:t>
            </w:r>
            <w:r>
              <w:rPr>
                <w:rFonts w:hint="eastAsia"/>
                <w:sz w:val="16"/>
                <w:szCs w:val="16"/>
              </w:rPr>
              <w:t>0.</w:t>
            </w:r>
            <w:r>
              <w:rPr>
                <w:rFonts w:hint="eastAsia"/>
                <w:sz w:val="16"/>
                <w:szCs w:val="16"/>
                <w:lang w:val="en-US" w:eastAsia="zh-CN"/>
              </w:rPr>
              <w:t>02</w:t>
            </w:r>
            <w:r>
              <w:rPr>
                <w:rFonts w:hint="eastAsia"/>
                <w:sz w:val="16"/>
                <w:szCs w:val="16"/>
              </w:rPr>
              <w:t>%</w:t>
            </w:r>
            <w:r>
              <w:rPr>
                <w:sz w:val="16"/>
                <w:szCs w:val="16"/>
              </w:rPr>
              <w:t>）</w:t>
            </w:r>
          </w:p>
        </w:tc>
      </w:tr>
    </w:tbl>
    <w:p>
      <w:pPr>
        <w:spacing w:before="260" w:after="260" w:line="416" w:lineRule="auto"/>
        <w:jc w:val="both"/>
        <w:rPr>
          <w:rFonts w:hint="eastAsia"/>
          <w:b/>
          <w:bCs/>
          <w:sz w:val="32"/>
          <w:szCs w:val="32"/>
        </w:rPr>
      </w:pPr>
      <w:r>
        <w:rPr>
          <w:rFonts w:hint="eastAsia"/>
          <w:b/>
          <w:bCs/>
          <w:sz w:val="32"/>
          <w:szCs w:val="32"/>
        </w:rPr>
        <w:t>二、投资策略</w:t>
      </w:r>
    </w:p>
    <w:p>
      <w:pPr>
        <w:spacing w:before="260" w:after="260" w:line="312" w:lineRule="atLeast"/>
        <w:jc w:val="both"/>
        <w:rPr>
          <w:rFonts w:hint="eastAsia"/>
        </w:rPr>
      </w:pPr>
      <w:bookmarkStart w:id="0" w:name="OLE_LINK1"/>
      <w:r>
        <w:rPr>
          <w:rFonts w:hint="eastAsia"/>
        </w:rPr>
        <w:t>上周沪指再度站上3400点关口，三大股指周线集体迎来两连阳。3月中下旬，A股上市公司2024年年报披露陆续增多，围绕公司基本面挖掘布局机会更受机构关注。 《提振消费》重磅文件的落地，A股核心资产或将蓄力上涨，3月下旬市场风格有望阶段性回归均衡，工程机械、汽车电子、服务消费等细分领域值得关注。以上建议，仅供参考。</w:t>
      </w:r>
    </w:p>
    <w:bookmarkEnd w:id="0"/>
    <w:p>
      <w:pPr>
        <w:spacing w:before="260" w:after="260" w:line="312" w:lineRule="atLeast"/>
        <w:jc w:val="both"/>
        <w:rPr>
          <w:rFonts w:hint="eastAsia"/>
          <w:sz w:val="21"/>
          <w:szCs w:val="21"/>
        </w:rPr>
      </w:pPr>
      <w:r>
        <w:rPr>
          <w:rFonts w:hint="eastAsia"/>
          <w:b/>
          <w:bCs/>
          <w:sz w:val="32"/>
          <w:szCs w:val="32"/>
        </w:rPr>
        <w:t>三、全球股指</w:t>
      </w:r>
    </w:p>
    <w:p>
      <w:pPr>
        <w:pStyle w:val="3"/>
        <w:rPr>
          <w:rFonts w:hint="eastAsia"/>
        </w:rPr>
      </w:pPr>
      <w:r>
        <w:rPr>
          <w:rFonts w:hint="eastAsia" w:ascii="宋体" w:hAnsi="宋体" w:eastAsia="宋体"/>
        </w:rPr>
        <w:t>权益市场</w:t>
      </w:r>
    </w:p>
    <w:tbl>
      <w:tblPr>
        <w:tblStyle w:val="6"/>
        <w:tblW w:w="8290" w:type="dxa"/>
        <w:tblInd w:w="0" w:type="dxa"/>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Layout w:type="fixed"/>
        <w:tblCellMar>
          <w:top w:w="0" w:type="dxa"/>
          <w:left w:w="108" w:type="dxa"/>
          <w:bottom w:w="0" w:type="dxa"/>
          <w:right w:w="108" w:type="dxa"/>
        </w:tblCellMar>
      </w:tblPr>
      <w:tblGrid>
        <w:gridCol w:w="2072"/>
        <w:gridCol w:w="2072"/>
        <w:gridCol w:w="1947"/>
        <w:gridCol w:w="2199"/>
      </w:tblGrid>
      <w:tr>
        <w:tblPrEx>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CellMar>
            <w:top w:w="0" w:type="dxa"/>
            <w:left w:w="108" w:type="dxa"/>
            <w:bottom w:w="0" w:type="dxa"/>
            <w:right w:w="108" w:type="dxa"/>
          </w:tblCellMar>
        </w:tblPrEx>
        <w:trPr>
          <w:trHeight w:val="1195" w:hRule="atLeast"/>
        </w:trPr>
        <w:tc>
          <w:tcPr>
            <w:tcW w:w="2072" w:type="dxa"/>
            <w:shd w:val="clear" w:color="auto" w:fill="FF0000"/>
            <w:vAlign w:val="center"/>
          </w:tcPr>
          <w:p>
            <w:pPr>
              <w:ind w:firstLine="420" w:firstLineChars="200"/>
              <w:jc w:val="both"/>
              <w:rPr>
                <w:rFonts w:hint="eastAsia"/>
                <w:color w:val="FFFFFF" w:themeColor="background1"/>
                <w:sz w:val="21"/>
                <w:szCs w:val="21"/>
                <w14:textFill>
                  <w14:solidFill>
                    <w14:schemeClr w14:val="bg1"/>
                  </w14:solidFill>
                </w14:textFill>
              </w:rPr>
            </w:pPr>
            <w:r>
              <w:rPr>
                <w:rFonts w:hint="eastAsia"/>
                <w:color w:val="FFFFFF" w:themeColor="background1"/>
                <w:sz w:val="21"/>
                <w:szCs w:val="21"/>
                <w14:textFill>
                  <w14:solidFill>
                    <w14:schemeClr w14:val="bg1"/>
                  </w14:solidFill>
                </w14:textFill>
              </w:rPr>
              <w:t>道琼斯</w:t>
            </w:r>
          </w:p>
          <w:p>
            <w:pPr>
              <w:tabs>
                <w:tab w:val="center" w:pos="928"/>
              </w:tabs>
              <w:ind w:firstLine="420" w:firstLineChars="200"/>
              <w:jc w:val="both"/>
              <w:rPr>
                <w:rFonts w:hint="default" w:eastAsia="宋体"/>
                <w:color w:val="FF0000"/>
                <w:sz w:val="21"/>
                <w:szCs w:val="21"/>
                <w:lang w:val="en-US" w:eastAsia="zh-CN"/>
              </w:rPr>
            </w:pPr>
            <w:r>
              <w:rPr>
                <w:rFonts w:hint="eastAsia"/>
                <w:color w:val="FFFFFF" w:themeColor="background1"/>
                <w:sz w:val="21"/>
                <w:szCs w:val="21"/>
                <w14:textFill>
                  <w14:solidFill>
                    <w14:schemeClr w14:val="bg1"/>
                  </w14:solidFill>
                </w14:textFill>
              </w:rPr>
              <w:t>2</w:t>
            </w:r>
            <w:r>
              <w:rPr>
                <w:color w:val="FFFFFF" w:themeColor="background1"/>
                <w:sz w:val="21"/>
                <w:szCs w:val="21"/>
                <w14:textFill>
                  <w14:solidFill>
                    <w14:schemeClr w14:val="bg1"/>
                  </w14:solidFill>
                </w14:textFill>
              </w:rPr>
              <w:t>02</w:t>
            </w:r>
            <w:r>
              <w:rPr>
                <w:rFonts w:hint="eastAsia"/>
                <w:color w:val="FFFFFF" w:themeColor="background1"/>
                <w:sz w:val="21"/>
                <w:szCs w:val="21"/>
                <w:lang w:val="en-US" w:eastAsia="zh-CN"/>
                <w14:textFill>
                  <w14:solidFill>
                    <w14:schemeClr w14:val="bg1"/>
                  </w14:solidFill>
                </w14:textFill>
              </w:rPr>
              <w:t>5</w:t>
            </w:r>
            <w:r>
              <w:rPr>
                <w:color w:val="FFFFFF" w:themeColor="background1"/>
                <w:sz w:val="21"/>
                <w:szCs w:val="21"/>
                <w14:textFill>
                  <w14:solidFill>
                    <w14:schemeClr w14:val="bg1"/>
                  </w14:solidFill>
                </w14:textFill>
              </w:rPr>
              <w:t>-</w:t>
            </w:r>
            <w:r>
              <w:rPr>
                <w:rFonts w:hint="eastAsia"/>
                <w:color w:val="FFFFFF" w:themeColor="background1"/>
                <w:sz w:val="21"/>
                <w:szCs w:val="21"/>
                <w:lang w:val="en-US" w:eastAsia="zh-CN"/>
                <w14:textFill>
                  <w14:solidFill>
                    <w14:schemeClr w14:val="bg1"/>
                  </w14:solidFill>
                </w14:textFill>
              </w:rPr>
              <w:t>03-14</w:t>
            </w:r>
          </w:p>
        </w:tc>
        <w:tc>
          <w:tcPr>
            <w:tcW w:w="2072" w:type="dxa"/>
            <w:tcBorders>
              <w:bottom w:val="single" w:color="auto" w:sz="4" w:space="0"/>
            </w:tcBorders>
            <w:shd w:val="clear" w:color="auto" w:fill="auto"/>
            <w:vAlign w:val="center"/>
          </w:tcPr>
          <w:p>
            <w:pPr>
              <w:ind w:firstLine="420" w:firstLineChars="200"/>
              <w:jc w:val="both"/>
              <w:rPr>
                <w:rFonts w:hint="default"/>
                <w:color w:val="C00000"/>
                <w:sz w:val="21"/>
                <w:szCs w:val="21"/>
                <w:highlight w:val="none"/>
                <w:lang w:val="en-US" w:eastAsia="zh-CN"/>
              </w:rPr>
            </w:pPr>
            <w:bookmarkStart w:id="1" w:name="OLE_LINK2"/>
            <w:r>
              <w:rPr>
                <w:rFonts w:hint="eastAsia"/>
                <w:color w:val="C00000"/>
                <w:sz w:val="21"/>
                <w:szCs w:val="21"/>
                <w:highlight w:val="none"/>
                <w:lang w:val="en-US" w:eastAsia="zh-CN"/>
              </w:rPr>
              <w:t>41488.19</w:t>
            </w:r>
          </w:p>
          <w:p>
            <w:pPr>
              <w:ind w:firstLine="420" w:firstLineChars="200"/>
              <w:jc w:val="both"/>
              <w:rPr>
                <w:rFonts w:hint="eastAsia"/>
                <w:color w:val="FF0000"/>
                <w:sz w:val="21"/>
                <w:szCs w:val="21"/>
                <w:highlight w:val="none"/>
                <w:lang w:val="en-US" w:eastAsia="zh-CN"/>
              </w:rPr>
            </w:pPr>
            <w:r>
              <w:rPr>
                <w:rFonts w:hint="eastAsia"/>
                <w:color w:val="C00000"/>
                <w:sz w:val="21"/>
                <w:szCs w:val="21"/>
                <w:highlight w:val="none"/>
                <w:lang w:val="en-US" w:eastAsia="zh-CN"/>
              </w:rPr>
              <w:t>+1.65%</w:t>
            </w:r>
            <w:bookmarkEnd w:id="1"/>
          </w:p>
        </w:tc>
        <w:tc>
          <w:tcPr>
            <w:tcW w:w="1947" w:type="dxa"/>
            <w:shd w:val="clear" w:color="auto" w:fill="FF0000"/>
            <w:vAlign w:val="center"/>
          </w:tcPr>
          <w:p>
            <w:pPr>
              <w:ind w:firstLine="420" w:firstLineChars="200"/>
              <w:jc w:val="both"/>
              <w:rPr>
                <w:rFonts w:hint="eastAsia"/>
                <w:color w:val="FFFFFF" w:themeColor="background1"/>
                <w:sz w:val="21"/>
                <w:szCs w:val="21"/>
                <w14:textFill>
                  <w14:solidFill>
                    <w14:schemeClr w14:val="bg1"/>
                  </w14:solidFill>
                </w14:textFill>
              </w:rPr>
            </w:pPr>
            <w:r>
              <w:rPr>
                <w:rFonts w:hint="eastAsia"/>
                <w:color w:val="FFFFFF" w:themeColor="background1"/>
                <w:sz w:val="21"/>
                <w:szCs w:val="21"/>
                <w14:textFill>
                  <w14:solidFill>
                    <w14:schemeClr w14:val="bg1"/>
                  </w14:solidFill>
                </w14:textFill>
              </w:rPr>
              <w:t>英国富时1</w:t>
            </w:r>
            <w:r>
              <w:rPr>
                <w:color w:val="FFFFFF" w:themeColor="background1"/>
                <w:sz w:val="21"/>
                <w:szCs w:val="21"/>
                <w14:textFill>
                  <w14:solidFill>
                    <w14:schemeClr w14:val="bg1"/>
                  </w14:solidFill>
                </w14:textFill>
              </w:rPr>
              <w:t>00</w:t>
            </w:r>
          </w:p>
          <w:p>
            <w:pPr>
              <w:ind w:firstLine="420" w:firstLineChars="200"/>
              <w:jc w:val="both"/>
              <w:rPr>
                <w:rFonts w:hint="default"/>
                <w:color w:val="FFFFFF" w:themeColor="background1"/>
                <w:lang w:val="en-US"/>
                <w14:textFill>
                  <w14:solidFill>
                    <w14:schemeClr w14:val="bg1"/>
                  </w14:solidFill>
                </w14:textFill>
              </w:rPr>
            </w:pPr>
            <w:r>
              <w:rPr>
                <w:rFonts w:hint="eastAsia"/>
                <w:color w:val="FFFFFF" w:themeColor="background1"/>
                <w:sz w:val="21"/>
                <w:szCs w:val="21"/>
                <w14:textFill>
                  <w14:solidFill>
                    <w14:schemeClr w14:val="bg1"/>
                  </w14:solidFill>
                </w14:textFill>
              </w:rPr>
              <w:t>2</w:t>
            </w:r>
            <w:r>
              <w:rPr>
                <w:color w:val="FFFFFF" w:themeColor="background1"/>
                <w:sz w:val="21"/>
                <w:szCs w:val="21"/>
                <w14:textFill>
                  <w14:solidFill>
                    <w14:schemeClr w14:val="bg1"/>
                  </w14:solidFill>
                </w14:textFill>
              </w:rPr>
              <w:t>02</w:t>
            </w:r>
            <w:r>
              <w:rPr>
                <w:rFonts w:hint="eastAsia"/>
                <w:color w:val="FFFFFF" w:themeColor="background1"/>
                <w:sz w:val="21"/>
                <w:szCs w:val="21"/>
                <w:lang w:val="en-US" w:eastAsia="zh-CN"/>
                <w14:textFill>
                  <w14:solidFill>
                    <w14:schemeClr w14:val="bg1"/>
                  </w14:solidFill>
                </w14:textFill>
              </w:rPr>
              <w:t>5</w:t>
            </w:r>
            <w:r>
              <w:rPr>
                <w:color w:val="FFFFFF" w:themeColor="background1"/>
                <w:sz w:val="21"/>
                <w:szCs w:val="21"/>
                <w14:textFill>
                  <w14:solidFill>
                    <w14:schemeClr w14:val="bg1"/>
                  </w14:solidFill>
                </w14:textFill>
              </w:rPr>
              <w:t>-</w:t>
            </w:r>
            <w:r>
              <w:rPr>
                <w:rFonts w:hint="eastAsia"/>
                <w:color w:val="FFFFFF" w:themeColor="background1"/>
                <w:sz w:val="21"/>
                <w:szCs w:val="21"/>
                <w:lang w:val="en-US" w:eastAsia="zh-CN"/>
                <w14:textFill>
                  <w14:solidFill>
                    <w14:schemeClr w14:val="bg1"/>
                  </w14:solidFill>
                </w14:textFill>
              </w:rPr>
              <w:t>03-14</w:t>
            </w:r>
          </w:p>
        </w:tc>
        <w:tc>
          <w:tcPr>
            <w:tcW w:w="2199" w:type="dxa"/>
            <w:vAlign w:val="center"/>
          </w:tcPr>
          <w:p>
            <w:pPr>
              <w:ind w:firstLine="420" w:firstLineChars="200"/>
              <w:jc w:val="both"/>
              <w:rPr>
                <w:rFonts w:hint="default"/>
                <w:color w:val="C00000"/>
                <w:sz w:val="21"/>
                <w:szCs w:val="21"/>
                <w:highlight w:val="none"/>
                <w:lang w:val="en-US" w:eastAsia="zh-CN"/>
              </w:rPr>
            </w:pPr>
            <w:bookmarkStart w:id="2" w:name="OLE_LINK5"/>
            <w:r>
              <w:rPr>
                <w:rFonts w:hint="eastAsia"/>
                <w:color w:val="C00000"/>
                <w:sz w:val="21"/>
                <w:szCs w:val="21"/>
                <w:highlight w:val="none"/>
                <w:lang w:val="en-US" w:eastAsia="zh-CN"/>
              </w:rPr>
              <w:t>8632.33</w:t>
            </w:r>
          </w:p>
          <w:p>
            <w:pPr>
              <w:ind w:firstLine="420" w:firstLineChars="200"/>
              <w:jc w:val="both"/>
              <w:rPr>
                <w:rFonts w:hint="eastAsia"/>
                <w:color w:val="FF0000"/>
                <w:sz w:val="21"/>
                <w:szCs w:val="21"/>
                <w:highlight w:val="none"/>
                <w:lang w:val="en-US" w:eastAsia="zh-CN"/>
              </w:rPr>
            </w:pPr>
            <w:r>
              <w:rPr>
                <w:rFonts w:hint="eastAsia"/>
                <w:color w:val="C00000"/>
                <w:sz w:val="21"/>
                <w:szCs w:val="21"/>
                <w:highlight w:val="none"/>
                <w:lang w:val="en-US" w:eastAsia="zh-CN"/>
              </w:rPr>
              <w:t>+1.05%</w:t>
            </w:r>
            <w:bookmarkEnd w:id="2"/>
          </w:p>
        </w:tc>
      </w:tr>
      <w:tr>
        <w:tblPrEx>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CellMar>
            <w:top w:w="0" w:type="dxa"/>
            <w:left w:w="108" w:type="dxa"/>
            <w:bottom w:w="0" w:type="dxa"/>
            <w:right w:w="108" w:type="dxa"/>
          </w:tblCellMar>
        </w:tblPrEx>
        <w:trPr>
          <w:trHeight w:val="1168" w:hRule="atLeast"/>
        </w:trPr>
        <w:tc>
          <w:tcPr>
            <w:tcW w:w="2072" w:type="dxa"/>
            <w:shd w:val="clear" w:color="auto" w:fill="FF0000"/>
            <w:vAlign w:val="center"/>
          </w:tcPr>
          <w:p>
            <w:pPr>
              <w:ind w:firstLine="420" w:firstLineChars="200"/>
              <w:jc w:val="both"/>
              <w:rPr>
                <w:rFonts w:hint="eastAsia"/>
                <w:color w:val="FFFFFF" w:themeColor="background1"/>
                <w:sz w:val="21"/>
                <w:szCs w:val="21"/>
                <w14:textFill>
                  <w14:solidFill>
                    <w14:schemeClr w14:val="bg1"/>
                  </w14:solidFill>
                </w14:textFill>
              </w:rPr>
            </w:pPr>
            <w:r>
              <w:rPr>
                <w:rFonts w:hint="eastAsia"/>
                <w:color w:val="FFFFFF" w:themeColor="background1"/>
                <w:sz w:val="21"/>
                <w:szCs w:val="21"/>
                <w14:textFill>
                  <w14:solidFill>
                    <w14:schemeClr w14:val="bg1"/>
                  </w14:solidFill>
                </w14:textFill>
              </w:rPr>
              <w:t>纳斯达克</w:t>
            </w:r>
          </w:p>
          <w:p>
            <w:pPr>
              <w:ind w:firstLine="420" w:firstLineChars="200"/>
              <w:jc w:val="both"/>
              <w:rPr>
                <w:rFonts w:hint="default"/>
                <w:color w:val="FFFFFF" w:themeColor="background1"/>
                <w:sz w:val="21"/>
                <w:szCs w:val="21"/>
                <w:lang w:val="en-US"/>
                <w14:textFill>
                  <w14:solidFill>
                    <w14:schemeClr w14:val="bg1"/>
                  </w14:solidFill>
                </w14:textFill>
              </w:rPr>
            </w:pPr>
            <w:r>
              <w:rPr>
                <w:rFonts w:hint="eastAsia"/>
                <w:color w:val="FFFFFF" w:themeColor="background1"/>
                <w:sz w:val="21"/>
                <w:szCs w:val="21"/>
                <w14:textFill>
                  <w14:solidFill>
                    <w14:schemeClr w14:val="bg1"/>
                  </w14:solidFill>
                </w14:textFill>
              </w:rPr>
              <w:t>2</w:t>
            </w:r>
            <w:r>
              <w:rPr>
                <w:color w:val="FFFFFF" w:themeColor="background1"/>
                <w:sz w:val="21"/>
                <w:szCs w:val="21"/>
                <w14:textFill>
                  <w14:solidFill>
                    <w14:schemeClr w14:val="bg1"/>
                  </w14:solidFill>
                </w14:textFill>
              </w:rPr>
              <w:t>02</w:t>
            </w:r>
            <w:r>
              <w:rPr>
                <w:rFonts w:hint="eastAsia"/>
                <w:color w:val="FFFFFF" w:themeColor="background1"/>
                <w:sz w:val="21"/>
                <w:szCs w:val="21"/>
                <w:lang w:val="en-US" w:eastAsia="zh-CN"/>
                <w14:textFill>
                  <w14:solidFill>
                    <w14:schemeClr w14:val="bg1"/>
                  </w14:solidFill>
                </w14:textFill>
              </w:rPr>
              <w:t>5</w:t>
            </w:r>
            <w:r>
              <w:rPr>
                <w:color w:val="FFFFFF" w:themeColor="background1"/>
                <w:sz w:val="21"/>
                <w:szCs w:val="21"/>
                <w14:textFill>
                  <w14:solidFill>
                    <w14:schemeClr w14:val="bg1"/>
                  </w14:solidFill>
                </w14:textFill>
              </w:rPr>
              <w:t>-</w:t>
            </w:r>
            <w:r>
              <w:rPr>
                <w:rFonts w:hint="eastAsia"/>
                <w:color w:val="FFFFFF" w:themeColor="background1"/>
                <w:sz w:val="21"/>
                <w:szCs w:val="21"/>
                <w:lang w:val="en-US" w:eastAsia="zh-CN"/>
                <w14:textFill>
                  <w14:solidFill>
                    <w14:schemeClr w14:val="bg1"/>
                  </w14:solidFill>
                </w14:textFill>
              </w:rPr>
              <w:t>03-14</w:t>
            </w:r>
          </w:p>
        </w:tc>
        <w:tc>
          <w:tcPr>
            <w:tcW w:w="2072" w:type="dxa"/>
            <w:tcBorders>
              <w:top w:val="single" w:color="auto" w:sz="4" w:space="0"/>
            </w:tcBorders>
            <w:shd w:val="clear" w:color="auto" w:fill="auto"/>
            <w:vAlign w:val="center"/>
          </w:tcPr>
          <w:p>
            <w:pPr>
              <w:ind w:firstLine="420" w:firstLineChars="200"/>
              <w:jc w:val="both"/>
              <w:rPr>
                <w:rFonts w:hint="default"/>
                <w:color w:val="C00000"/>
                <w:sz w:val="21"/>
                <w:szCs w:val="21"/>
                <w:highlight w:val="none"/>
                <w:lang w:val="en-US" w:eastAsia="zh-CN"/>
              </w:rPr>
            </w:pPr>
            <w:bookmarkStart w:id="3" w:name="OLE_LINK3"/>
            <w:r>
              <w:rPr>
                <w:rFonts w:hint="eastAsia"/>
                <w:color w:val="C00000"/>
                <w:sz w:val="21"/>
                <w:szCs w:val="21"/>
                <w:highlight w:val="none"/>
                <w:lang w:val="en-US" w:eastAsia="zh-CN"/>
              </w:rPr>
              <w:t>17754.09</w:t>
            </w:r>
          </w:p>
          <w:p>
            <w:pPr>
              <w:ind w:firstLine="420" w:firstLineChars="200"/>
              <w:jc w:val="both"/>
              <w:rPr>
                <w:rFonts w:hint="eastAsia"/>
                <w:color w:val="FF0000"/>
                <w:sz w:val="21"/>
                <w:szCs w:val="21"/>
                <w:highlight w:val="none"/>
                <w:lang w:val="en-US" w:eastAsia="zh-CN"/>
              </w:rPr>
            </w:pPr>
            <w:r>
              <w:rPr>
                <w:rFonts w:hint="eastAsia"/>
                <w:color w:val="C00000"/>
                <w:sz w:val="21"/>
                <w:szCs w:val="21"/>
                <w:highlight w:val="none"/>
                <w:lang w:val="en-US" w:eastAsia="zh-CN"/>
              </w:rPr>
              <w:t>+2.61%</w:t>
            </w:r>
            <w:bookmarkEnd w:id="3"/>
          </w:p>
        </w:tc>
        <w:tc>
          <w:tcPr>
            <w:tcW w:w="1947" w:type="dxa"/>
            <w:shd w:val="clear" w:color="auto" w:fill="FF0000"/>
            <w:vAlign w:val="center"/>
          </w:tcPr>
          <w:p>
            <w:pPr>
              <w:ind w:firstLine="420" w:firstLineChars="200"/>
              <w:jc w:val="both"/>
              <w:rPr>
                <w:rFonts w:hint="eastAsia"/>
                <w:color w:val="FFFFFF" w:themeColor="background1"/>
                <w:sz w:val="21"/>
                <w:szCs w:val="21"/>
                <w14:textFill>
                  <w14:solidFill>
                    <w14:schemeClr w14:val="bg1"/>
                  </w14:solidFill>
                </w14:textFill>
              </w:rPr>
            </w:pPr>
            <w:r>
              <w:rPr>
                <w:rFonts w:hint="eastAsia"/>
                <w:color w:val="FFFFFF" w:themeColor="background1"/>
                <w:sz w:val="21"/>
                <w:szCs w:val="21"/>
                <w14:textFill>
                  <w14:solidFill>
                    <w14:schemeClr w14:val="bg1"/>
                  </w14:solidFill>
                </w14:textFill>
              </w:rPr>
              <w:t>德国DAX</w:t>
            </w:r>
            <w:r>
              <w:rPr>
                <w:color w:val="FFFFFF" w:themeColor="background1"/>
                <w:sz w:val="21"/>
                <w:szCs w:val="21"/>
                <w14:textFill>
                  <w14:solidFill>
                    <w14:schemeClr w14:val="bg1"/>
                  </w14:solidFill>
                </w14:textFill>
              </w:rPr>
              <w:t>30</w:t>
            </w:r>
          </w:p>
          <w:p>
            <w:pPr>
              <w:ind w:firstLine="420" w:firstLineChars="200"/>
              <w:jc w:val="both"/>
              <w:rPr>
                <w:rFonts w:hint="default"/>
                <w:color w:val="FFFFFF" w:themeColor="background1"/>
                <w:sz w:val="21"/>
                <w:szCs w:val="21"/>
                <w:lang w:val="en-US"/>
                <w14:textFill>
                  <w14:solidFill>
                    <w14:schemeClr w14:val="bg1"/>
                  </w14:solidFill>
                </w14:textFill>
              </w:rPr>
            </w:pPr>
            <w:r>
              <w:rPr>
                <w:rFonts w:hint="eastAsia"/>
                <w:color w:val="FFFFFF" w:themeColor="background1"/>
                <w:sz w:val="21"/>
                <w:szCs w:val="21"/>
                <w14:textFill>
                  <w14:solidFill>
                    <w14:schemeClr w14:val="bg1"/>
                  </w14:solidFill>
                </w14:textFill>
              </w:rPr>
              <w:t>2</w:t>
            </w:r>
            <w:r>
              <w:rPr>
                <w:color w:val="FFFFFF" w:themeColor="background1"/>
                <w:sz w:val="21"/>
                <w:szCs w:val="21"/>
                <w14:textFill>
                  <w14:solidFill>
                    <w14:schemeClr w14:val="bg1"/>
                  </w14:solidFill>
                </w14:textFill>
              </w:rPr>
              <w:t>02</w:t>
            </w:r>
            <w:r>
              <w:rPr>
                <w:rFonts w:hint="eastAsia"/>
                <w:color w:val="FFFFFF" w:themeColor="background1"/>
                <w:sz w:val="21"/>
                <w:szCs w:val="21"/>
                <w:lang w:val="en-US" w:eastAsia="zh-CN"/>
                <w14:textFill>
                  <w14:solidFill>
                    <w14:schemeClr w14:val="bg1"/>
                  </w14:solidFill>
                </w14:textFill>
              </w:rPr>
              <w:t>5</w:t>
            </w:r>
            <w:r>
              <w:rPr>
                <w:color w:val="FFFFFF" w:themeColor="background1"/>
                <w:sz w:val="21"/>
                <w:szCs w:val="21"/>
                <w14:textFill>
                  <w14:solidFill>
                    <w14:schemeClr w14:val="bg1"/>
                  </w14:solidFill>
                </w14:textFill>
              </w:rPr>
              <w:t>-</w:t>
            </w:r>
            <w:r>
              <w:rPr>
                <w:rFonts w:hint="eastAsia"/>
                <w:color w:val="FFFFFF" w:themeColor="background1"/>
                <w:sz w:val="21"/>
                <w:szCs w:val="21"/>
                <w:lang w:val="en-US" w:eastAsia="zh-CN"/>
                <w14:textFill>
                  <w14:solidFill>
                    <w14:schemeClr w14:val="bg1"/>
                  </w14:solidFill>
                </w14:textFill>
              </w:rPr>
              <w:t>03-14</w:t>
            </w:r>
          </w:p>
        </w:tc>
        <w:tc>
          <w:tcPr>
            <w:tcW w:w="2199" w:type="dxa"/>
            <w:vAlign w:val="center"/>
          </w:tcPr>
          <w:p>
            <w:pPr>
              <w:ind w:firstLine="420" w:firstLineChars="200"/>
              <w:jc w:val="both"/>
              <w:rPr>
                <w:rFonts w:hint="default"/>
                <w:color w:val="C00000"/>
                <w:sz w:val="21"/>
                <w:szCs w:val="21"/>
                <w:highlight w:val="none"/>
                <w:lang w:val="en-US" w:eastAsia="zh-CN"/>
              </w:rPr>
            </w:pPr>
            <w:bookmarkStart w:id="4" w:name="OLE_LINK6"/>
            <w:r>
              <w:rPr>
                <w:rFonts w:hint="eastAsia"/>
                <w:color w:val="C00000"/>
                <w:sz w:val="21"/>
                <w:szCs w:val="21"/>
                <w:highlight w:val="none"/>
                <w:lang w:val="en-US" w:eastAsia="zh-CN"/>
              </w:rPr>
              <w:t>22986.82</w:t>
            </w:r>
          </w:p>
          <w:p>
            <w:pPr>
              <w:ind w:firstLine="420" w:firstLineChars="200"/>
              <w:jc w:val="both"/>
              <w:rPr>
                <w:rFonts w:hint="eastAsia"/>
                <w:color w:val="FF0000"/>
                <w:sz w:val="21"/>
                <w:szCs w:val="21"/>
                <w:highlight w:val="none"/>
                <w:lang w:val="en-US" w:eastAsia="zh-CN"/>
              </w:rPr>
            </w:pPr>
            <w:r>
              <w:rPr>
                <w:rFonts w:hint="eastAsia"/>
                <w:color w:val="C00000"/>
                <w:sz w:val="21"/>
                <w:szCs w:val="21"/>
                <w:highlight w:val="none"/>
                <w:lang w:val="en-US" w:eastAsia="zh-CN"/>
              </w:rPr>
              <w:t>+1.86%</w:t>
            </w:r>
            <w:bookmarkEnd w:id="4"/>
          </w:p>
        </w:tc>
      </w:tr>
      <w:tr>
        <w:tblPrEx>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CellMar>
            <w:top w:w="0" w:type="dxa"/>
            <w:left w:w="108" w:type="dxa"/>
            <w:bottom w:w="0" w:type="dxa"/>
            <w:right w:w="108" w:type="dxa"/>
          </w:tblCellMar>
        </w:tblPrEx>
        <w:trPr>
          <w:trHeight w:val="1494" w:hRule="atLeast"/>
        </w:trPr>
        <w:tc>
          <w:tcPr>
            <w:tcW w:w="2072" w:type="dxa"/>
            <w:shd w:val="clear" w:color="auto" w:fill="FF0000"/>
            <w:vAlign w:val="center"/>
          </w:tcPr>
          <w:p>
            <w:pPr>
              <w:ind w:firstLine="420" w:firstLineChars="200"/>
              <w:jc w:val="both"/>
              <w:rPr>
                <w:rFonts w:hint="eastAsia"/>
                <w:color w:val="FFFFFF" w:themeColor="background1"/>
                <w:sz w:val="21"/>
                <w:szCs w:val="21"/>
                <w14:textFill>
                  <w14:solidFill>
                    <w14:schemeClr w14:val="bg1"/>
                  </w14:solidFill>
                </w14:textFill>
              </w:rPr>
            </w:pPr>
            <w:r>
              <w:rPr>
                <w:rFonts w:hint="eastAsia"/>
                <w:color w:val="FFFFFF" w:themeColor="background1"/>
                <w:sz w:val="21"/>
                <w:szCs w:val="21"/>
                <w14:textFill>
                  <w14:solidFill>
                    <w14:schemeClr w14:val="bg1"/>
                  </w14:solidFill>
                </w14:textFill>
              </w:rPr>
              <w:t>标普5</w:t>
            </w:r>
            <w:r>
              <w:rPr>
                <w:color w:val="FFFFFF" w:themeColor="background1"/>
                <w:sz w:val="21"/>
                <w:szCs w:val="21"/>
                <w14:textFill>
                  <w14:solidFill>
                    <w14:schemeClr w14:val="bg1"/>
                  </w14:solidFill>
                </w14:textFill>
              </w:rPr>
              <w:t>00</w:t>
            </w:r>
          </w:p>
          <w:p>
            <w:pPr>
              <w:tabs>
                <w:tab w:val="right" w:pos="1436"/>
              </w:tabs>
              <w:ind w:firstLine="420" w:firstLineChars="200"/>
              <w:jc w:val="both"/>
              <w:rPr>
                <w:rFonts w:hint="default"/>
                <w:color w:val="FFFFFF" w:themeColor="background1"/>
                <w:sz w:val="21"/>
                <w:szCs w:val="21"/>
                <w:lang w:val="en-US"/>
                <w14:textFill>
                  <w14:solidFill>
                    <w14:schemeClr w14:val="bg1"/>
                  </w14:solidFill>
                </w14:textFill>
              </w:rPr>
            </w:pPr>
            <w:r>
              <w:rPr>
                <w:rFonts w:hint="eastAsia"/>
                <w:color w:val="FFFFFF" w:themeColor="background1"/>
                <w:sz w:val="21"/>
                <w:szCs w:val="21"/>
                <w14:textFill>
                  <w14:solidFill>
                    <w14:schemeClr w14:val="bg1"/>
                  </w14:solidFill>
                </w14:textFill>
              </w:rPr>
              <w:t>2</w:t>
            </w:r>
            <w:r>
              <w:rPr>
                <w:color w:val="FFFFFF" w:themeColor="background1"/>
                <w:sz w:val="21"/>
                <w:szCs w:val="21"/>
                <w14:textFill>
                  <w14:solidFill>
                    <w14:schemeClr w14:val="bg1"/>
                  </w14:solidFill>
                </w14:textFill>
              </w:rPr>
              <w:t>02</w:t>
            </w:r>
            <w:r>
              <w:rPr>
                <w:rFonts w:hint="eastAsia"/>
                <w:color w:val="FFFFFF" w:themeColor="background1"/>
                <w:sz w:val="21"/>
                <w:szCs w:val="21"/>
                <w:lang w:val="en-US" w:eastAsia="zh-CN"/>
                <w14:textFill>
                  <w14:solidFill>
                    <w14:schemeClr w14:val="bg1"/>
                  </w14:solidFill>
                </w14:textFill>
              </w:rPr>
              <w:t>5</w:t>
            </w:r>
            <w:r>
              <w:rPr>
                <w:color w:val="FFFFFF" w:themeColor="background1"/>
                <w:sz w:val="21"/>
                <w:szCs w:val="21"/>
                <w14:textFill>
                  <w14:solidFill>
                    <w14:schemeClr w14:val="bg1"/>
                  </w14:solidFill>
                </w14:textFill>
              </w:rPr>
              <w:t>-</w:t>
            </w:r>
            <w:r>
              <w:rPr>
                <w:rFonts w:hint="eastAsia"/>
                <w:color w:val="FFFFFF" w:themeColor="background1"/>
                <w:sz w:val="21"/>
                <w:szCs w:val="21"/>
                <w:lang w:val="en-US" w:eastAsia="zh-CN"/>
                <w14:textFill>
                  <w14:solidFill>
                    <w14:schemeClr w14:val="bg1"/>
                  </w14:solidFill>
                </w14:textFill>
              </w:rPr>
              <w:t>03-14</w:t>
            </w:r>
          </w:p>
        </w:tc>
        <w:tc>
          <w:tcPr>
            <w:tcW w:w="2072" w:type="dxa"/>
            <w:shd w:val="clear" w:color="auto" w:fill="auto"/>
            <w:vAlign w:val="center"/>
          </w:tcPr>
          <w:p>
            <w:pPr>
              <w:ind w:firstLine="420" w:firstLineChars="200"/>
              <w:jc w:val="both"/>
              <w:rPr>
                <w:rFonts w:hint="default"/>
                <w:color w:val="C00000"/>
                <w:sz w:val="21"/>
                <w:szCs w:val="21"/>
                <w:highlight w:val="none"/>
                <w:lang w:val="en-US" w:eastAsia="zh-CN"/>
              </w:rPr>
            </w:pPr>
            <w:bookmarkStart w:id="5" w:name="OLE_LINK4"/>
            <w:r>
              <w:rPr>
                <w:rFonts w:hint="eastAsia"/>
                <w:color w:val="C00000"/>
                <w:sz w:val="21"/>
                <w:szCs w:val="21"/>
                <w:highlight w:val="none"/>
                <w:lang w:val="en-US" w:eastAsia="zh-CN"/>
              </w:rPr>
              <w:t>5638.94</w:t>
            </w:r>
          </w:p>
          <w:p>
            <w:pPr>
              <w:ind w:firstLine="420" w:firstLineChars="200"/>
              <w:jc w:val="both"/>
              <w:rPr>
                <w:rFonts w:hint="eastAsia"/>
                <w:color w:val="FF0000"/>
                <w:sz w:val="21"/>
                <w:szCs w:val="21"/>
                <w:highlight w:val="none"/>
                <w:lang w:val="en-US" w:eastAsia="zh-CN"/>
              </w:rPr>
            </w:pPr>
            <w:r>
              <w:rPr>
                <w:rFonts w:hint="eastAsia"/>
                <w:color w:val="C00000"/>
                <w:sz w:val="21"/>
                <w:szCs w:val="21"/>
                <w:highlight w:val="none"/>
                <w:lang w:val="en-US" w:eastAsia="zh-CN"/>
              </w:rPr>
              <w:t>+2.13%</w:t>
            </w:r>
            <w:bookmarkEnd w:id="5"/>
          </w:p>
        </w:tc>
        <w:tc>
          <w:tcPr>
            <w:tcW w:w="1947" w:type="dxa"/>
            <w:shd w:val="clear" w:color="auto" w:fill="FF0000"/>
            <w:vAlign w:val="center"/>
          </w:tcPr>
          <w:p>
            <w:pPr>
              <w:ind w:firstLine="420" w:firstLineChars="200"/>
              <w:jc w:val="both"/>
              <w:rPr>
                <w:rFonts w:hint="eastAsia"/>
                <w:color w:val="FFFFFF" w:themeColor="background1"/>
                <w:sz w:val="21"/>
                <w:szCs w:val="21"/>
                <w14:textFill>
                  <w14:solidFill>
                    <w14:schemeClr w14:val="bg1"/>
                  </w14:solidFill>
                </w14:textFill>
              </w:rPr>
            </w:pPr>
            <w:r>
              <w:rPr>
                <w:rFonts w:hint="eastAsia"/>
                <w:color w:val="FFFFFF" w:themeColor="background1"/>
                <w:sz w:val="21"/>
                <w:szCs w:val="21"/>
                <w14:textFill>
                  <w14:solidFill>
                    <w14:schemeClr w14:val="bg1"/>
                  </w14:solidFill>
                </w14:textFill>
              </w:rPr>
              <w:t>法国CAC40</w:t>
            </w:r>
          </w:p>
          <w:p>
            <w:pPr>
              <w:ind w:firstLine="420" w:firstLineChars="200"/>
              <w:jc w:val="both"/>
              <w:rPr>
                <w:rFonts w:hint="default"/>
                <w:color w:val="FFFFFF" w:themeColor="background1"/>
                <w:sz w:val="21"/>
                <w:szCs w:val="21"/>
                <w:lang w:val="en-US"/>
                <w14:textFill>
                  <w14:solidFill>
                    <w14:schemeClr w14:val="bg1"/>
                  </w14:solidFill>
                </w14:textFill>
              </w:rPr>
            </w:pPr>
            <w:r>
              <w:rPr>
                <w:rFonts w:hint="eastAsia"/>
                <w:color w:val="FFFFFF" w:themeColor="background1"/>
                <w:sz w:val="21"/>
                <w:szCs w:val="21"/>
                <w14:textFill>
                  <w14:solidFill>
                    <w14:schemeClr w14:val="bg1"/>
                  </w14:solidFill>
                </w14:textFill>
              </w:rPr>
              <w:t>2</w:t>
            </w:r>
            <w:r>
              <w:rPr>
                <w:color w:val="FFFFFF" w:themeColor="background1"/>
                <w:sz w:val="21"/>
                <w:szCs w:val="21"/>
                <w14:textFill>
                  <w14:solidFill>
                    <w14:schemeClr w14:val="bg1"/>
                  </w14:solidFill>
                </w14:textFill>
              </w:rPr>
              <w:t>02</w:t>
            </w:r>
            <w:r>
              <w:rPr>
                <w:rFonts w:hint="eastAsia"/>
                <w:color w:val="FFFFFF" w:themeColor="background1"/>
                <w:sz w:val="21"/>
                <w:szCs w:val="21"/>
                <w:lang w:val="en-US" w:eastAsia="zh-CN"/>
                <w14:textFill>
                  <w14:solidFill>
                    <w14:schemeClr w14:val="bg1"/>
                  </w14:solidFill>
                </w14:textFill>
              </w:rPr>
              <w:t>5</w:t>
            </w:r>
            <w:r>
              <w:rPr>
                <w:color w:val="FFFFFF" w:themeColor="background1"/>
                <w:sz w:val="21"/>
                <w:szCs w:val="21"/>
                <w14:textFill>
                  <w14:solidFill>
                    <w14:schemeClr w14:val="bg1"/>
                  </w14:solidFill>
                </w14:textFill>
              </w:rPr>
              <w:t>-</w:t>
            </w:r>
            <w:r>
              <w:rPr>
                <w:rFonts w:hint="eastAsia"/>
                <w:color w:val="FFFFFF" w:themeColor="background1"/>
                <w:sz w:val="21"/>
                <w:szCs w:val="21"/>
                <w:lang w:val="en-US" w:eastAsia="zh-CN"/>
                <w14:textFill>
                  <w14:solidFill>
                    <w14:schemeClr w14:val="bg1"/>
                  </w14:solidFill>
                </w14:textFill>
              </w:rPr>
              <w:t>03-14</w:t>
            </w:r>
          </w:p>
        </w:tc>
        <w:tc>
          <w:tcPr>
            <w:tcW w:w="2199" w:type="dxa"/>
            <w:vAlign w:val="center"/>
          </w:tcPr>
          <w:p>
            <w:pPr>
              <w:ind w:firstLine="420" w:firstLineChars="200"/>
              <w:jc w:val="both"/>
              <w:rPr>
                <w:rFonts w:hint="default"/>
                <w:color w:val="C00000"/>
                <w:sz w:val="21"/>
                <w:szCs w:val="21"/>
                <w:highlight w:val="none"/>
                <w:lang w:val="en-US" w:eastAsia="zh-CN"/>
              </w:rPr>
            </w:pPr>
            <w:bookmarkStart w:id="6" w:name="OLE_LINK7"/>
            <w:r>
              <w:rPr>
                <w:rFonts w:hint="eastAsia"/>
                <w:color w:val="C00000"/>
                <w:sz w:val="21"/>
                <w:szCs w:val="21"/>
                <w:highlight w:val="none"/>
                <w:lang w:val="en-US" w:eastAsia="zh-CN"/>
              </w:rPr>
              <w:t>8028.28</w:t>
            </w:r>
          </w:p>
          <w:p>
            <w:pPr>
              <w:ind w:firstLine="420" w:firstLineChars="200"/>
              <w:jc w:val="both"/>
              <w:rPr>
                <w:rFonts w:hint="eastAsia"/>
                <w:color w:val="FF0000"/>
                <w:sz w:val="21"/>
                <w:szCs w:val="21"/>
                <w:highlight w:val="none"/>
                <w:lang w:val="en-US" w:eastAsia="zh-CN"/>
              </w:rPr>
            </w:pPr>
            <w:r>
              <w:rPr>
                <w:rFonts w:hint="eastAsia"/>
                <w:color w:val="C00000"/>
                <w:sz w:val="21"/>
                <w:szCs w:val="21"/>
                <w:highlight w:val="none"/>
                <w:lang w:val="en-US" w:eastAsia="zh-CN"/>
              </w:rPr>
              <w:t>+1.13%</w:t>
            </w:r>
            <w:bookmarkEnd w:id="6"/>
          </w:p>
        </w:tc>
      </w:tr>
    </w:tbl>
    <w:p>
      <w:pPr>
        <w:pStyle w:val="3"/>
        <w:rPr>
          <w:rFonts w:hint="eastAsia" w:ascii="宋体" w:hAnsi="宋体" w:eastAsia="宋体"/>
        </w:rPr>
      </w:pPr>
      <w:r>
        <w:rPr>
          <w:rFonts w:hint="eastAsia" w:ascii="宋体" w:hAnsi="宋体" w:eastAsia="宋体"/>
          <w:color w:val="FF0000"/>
        </w:rPr>
        <w:t>商品</w:t>
      </w:r>
    </w:p>
    <w:tbl>
      <w:tblPr>
        <w:tblStyle w:val="6"/>
        <w:tblW w:w="8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5"/>
        <w:gridCol w:w="4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5" w:type="dxa"/>
            <w:shd w:val="clear" w:color="auto" w:fill="FF0000"/>
            <w:vAlign w:val="center"/>
          </w:tcPr>
          <w:p>
            <w:pPr>
              <w:ind w:firstLine="420" w:firstLineChars="200"/>
              <w:jc w:val="both"/>
              <w:rPr>
                <w:rFonts w:hint="eastAsia"/>
                <w:color w:val="FFFFFF"/>
                <w:sz w:val="21"/>
                <w:szCs w:val="21"/>
              </w:rPr>
            </w:pPr>
            <w:r>
              <w:rPr>
                <w:rFonts w:hint="eastAsia"/>
                <w:color w:val="FFFFFF"/>
                <w:sz w:val="21"/>
                <w:szCs w:val="21"/>
              </w:rPr>
              <w:t>COMEX黄金期货</w:t>
            </w:r>
          </w:p>
        </w:tc>
        <w:tc>
          <w:tcPr>
            <w:tcW w:w="4145" w:type="dxa"/>
            <w:vAlign w:val="center"/>
          </w:tcPr>
          <w:p>
            <w:pPr>
              <w:ind w:firstLine="420" w:firstLineChars="200"/>
              <w:jc w:val="both"/>
              <w:rPr>
                <w:rFonts w:hint="eastAsia"/>
                <w:sz w:val="21"/>
                <w:szCs w:val="21"/>
              </w:rPr>
            </w:pPr>
            <w:bookmarkStart w:id="7" w:name="OLE_LINK8"/>
            <w:r>
              <w:rPr>
                <w:rFonts w:hint="eastAsia"/>
                <w:sz w:val="21"/>
                <w:szCs w:val="21"/>
                <w:lang w:val="en-US" w:eastAsia="zh-CN"/>
              </w:rPr>
              <w:t>+0.08</w:t>
            </w:r>
            <w:r>
              <w:rPr>
                <w:rFonts w:hint="eastAsia"/>
                <w:sz w:val="21"/>
                <w:szCs w:val="21"/>
              </w:rPr>
              <w:t>%，报2</w:t>
            </w:r>
            <w:r>
              <w:rPr>
                <w:rFonts w:hint="eastAsia"/>
                <w:sz w:val="21"/>
                <w:szCs w:val="21"/>
                <w:lang w:val="en-US" w:eastAsia="zh-CN"/>
              </w:rPr>
              <w:t>993.60</w:t>
            </w:r>
            <w:r>
              <w:rPr>
                <w:rFonts w:hint="eastAsia"/>
                <w:sz w:val="21"/>
                <w:szCs w:val="21"/>
              </w:rPr>
              <w:t>盎司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145" w:type="dxa"/>
            <w:shd w:val="clear" w:color="auto" w:fill="FF0000"/>
            <w:vAlign w:val="center"/>
          </w:tcPr>
          <w:p>
            <w:pPr>
              <w:ind w:firstLine="420" w:firstLineChars="200"/>
              <w:jc w:val="both"/>
              <w:rPr>
                <w:rFonts w:hint="eastAsia"/>
                <w:color w:val="FFFFFF"/>
                <w:sz w:val="21"/>
                <w:szCs w:val="21"/>
              </w:rPr>
            </w:pPr>
            <w:r>
              <w:rPr>
                <w:rFonts w:hint="eastAsia"/>
                <w:color w:val="FFFFFF"/>
                <w:sz w:val="21"/>
                <w:szCs w:val="21"/>
              </w:rPr>
              <w:t>WTI原油期货</w:t>
            </w:r>
          </w:p>
        </w:tc>
        <w:tc>
          <w:tcPr>
            <w:tcW w:w="4145" w:type="dxa"/>
            <w:vAlign w:val="center"/>
          </w:tcPr>
          <w:p>
            <w:pPr>
              <w:ind w:firstLine="420" w:firstLineChars="200"/>
              <w:jc w:val="both"/>
              <w:rPr>
                <w:rFonts w:hint="default" w:eastAsia="宋体"/>
                <w:sz w:val="21"/>
                <w:szCs w:val="21"/>
                <w:lang w:val="en-US" w:eastAsia="zh-CN"/>
              </w:rPr>
            </w:pPr>
            <w:bookmarkStart w:id="8" w:name="OLE_LINK9"/>
            <w:r>
              <w:rPr>
                <w:rFonts w:hint="eastAsia"/>
                <w:sz w:val="21"/>
                <w:szCs w:val="21"/>
                <w:lang w:val="en-US" w:eastAsia="zh-CN"/>
              </w:rPr>
              <w:t>+0.73</w:t>
            </w:r>
            <w:r>
              <w:rPr>
                <w:rFonts w:hint="eastAsia"/>
                <w:sz w:val="21"/>
                <w:szCs w:val="21"/>
              </w:rPr>
              <w:t>%，</w:t>
            </w:r>
            <w:r>
              <w:rPr>
                <w:rFonts w:hint="eastAsia"/>
                <w:sz w:val="21"/>
                <w:szCs w:val="21"/>
                <w:lang w:val="en-US" w:eastAsia="zh-CN"/>
              </w:rPr>
              <w:t>66.96</w:t>
            </w:r>
            <w:r>
              <w:rPr>
                <w:rFonts w:hint="eastAsia"/>
                <w:sz w:val="21"/>
                <w:szCs w:val="21"/>
              </w:rPr>
              <w:t>元/桶</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5" w:type="dxa"/>
            <w:shd w:val="clear" w:color="auto" w:fill="FF0000"/>
            <w:vAlign w:val="center"/>
          </w:tcPr>
          <w:p>
            <w:pPr>
              <w:ind w:firstLine="420" w:firstLineChars="200"/>
              <w:jc w:val="both"/>
              <w:rPr>
                <w:rFonts w:hint="eastAsia"/>
                <w:color w:val="FFFFFF"/>
                <w:sz w:val="21"/>
                <w:szCs w:val="21"/>
              </w:rPr>
            </w:pPr>
            <w:r>
              <w:rPr>
                <w:rFonts w:hint="eastAsia"/>
                <w:color w:val="FFFFFF"/>
                <w:sz w:val="21"/>
                <w:szCs w:val="21"/>
              </w:rPr>
              <w:t>VIX 恐慌指数</w:t>
            </w:r>
          </w:p>
        </w:tc>
        <w:tc>
          <w:tcPr>
            <w:tcW w:w="4145" w:type="dxa"/>
            <w:vAlign w:val="center"/>
          </w:tcPr>
          <w:p>
            <w:pPr>
              <w:tabs>
                <w:tab w:val="center" w:pos="1964"/>
              </w:tabs>
              <w:ind w:firstLine="420" w:firstLineChars="200"/>
              <w:jc w:val="both"/>
              <w:rPr>
                <w:rFonts w:hint="default" w:eastAsia="宋体"/>
                <w:sz w:val="21"/>
                <w:szCs w:val="21"/>
                <w:lang w:val="en-US" w:eastAsia="zh-CN"/>
              </w:rPr>
            </w:pPr>
            <w:bookmarkStart w:id="9" w:name="OLE_LINK10"/>
            <w:r>
              <w:rPr>
                <w:rFonts w:hint="eastAsia"/>
                <w:sz w:val="21"/>
                <w:szCs w:val="21"/>
                <w:lang w:val="en-US" w:eastAsia="zh-CN"/>
              </w:rPr>
              <w:t>-11.72</w:t>
            </w:r>
            <w:r>
              <w:rPr>
                <w:rFonts w:hint="eastAsia"/>
                <w:sz w:val="21"/>
                <w:szCs w:val="21"/>
              </w:rPr>
              <w:t>%，报</w:t>
            </w:r>
            <w:r>
              <w:rPr>
                <w:rFonts w:hint="eastAsia"/>
                <w:sz w:val="21"/>
                <w:szCs w:val="21"/>
                <w:lang w:val="en-US" w:eastAsia="zh-CN"/>
              </w:rPr>
              <w:t>21.77</w:t>
            </w:r>
            <w:bookmarkEnd w:id="9"/>
          </w:p>
        </w:tc>
      </w:tr>
    </w:tbl>
    <w:p>
      <w:pPr>
        <w:pStyle w:val="3"/>
        <w:tabs>
          <w:tab w:val="right" w:pos="8300"/>
        </w:tabs>
        <w:rPr>
          <w:rFonts w:hint="eastAsia" w:ascii="宋体" w:hAnsi="宋体" w:eastAsia="宋体"/>
        </w:rPr>
      </w:pPr>
      <w:r>
        <w:rPr>
          <w:rFonts w:hint="eastAsia" w:ascii="宋体" w:hAnsi="宋体" w:eastAsia="宋体"/>
        </w:rPr>
        <w:t>外汇</w:t>
      </w:r>
      <w:r>
        <w:rPr>
          <w:rFonts w:ascii="宋体" w:hAnsi="宋体" w:eastAsia="宋体"/>
        </w:rPr>
        <w:tab/>
      </w:r>
    </w:p>
    <w:tbl>
      <w:tblPr>
        <w:tblStyle w:val="6"/>
        <w:tblW w:w="8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5"/>
        <w:gridCol w:w="2196"/>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145" w:type="dxa"/>
            <w:vMerge w:val="restart"/>
            <w:shd w:val="clear" w:color="auto" w:fill="D0CECE"/>
          </w:tcPr>
          <w:p>
            <w:pPr>
              <w:ind w:firstLine="420" w:firstLineChars="200"/>
              <w:jc w:val="both"/>
              <w:rPr>
                <w:rFonts w:hint="eastAsia"/>
                <w:sz w:val="21"/>
                <w:szCs w:val="21"/>
              </w:rPr>
            </w:pPr>
            <w:r>
              <w:rPr>
                <w:rFonts w:hint="eastAsia"/>
                <w:sz w:val="21"/>
                <w:szCs w:val="21"/>
              </w:rPr>
              <w:t>离岸人民币汇率</w:t>
            </w:r>
          </w:p>
          <w:p>
            <w:pPr>
              <w:ind w:firstLine="420" w:firstLineChars="200"/>
              <w:jc w:val="both"/>
              <w:rPr>
                <w:rFonts w:hint="default" w:eastAsia="宋体"/>
                <w:sz w:val="21"/>
                <w:szCs w:val="21"/>
                <w:lang w:val="en-US" w:eastAsia="zh-CN"/>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02</w:t>
            </w:r>
            <w:r>
              <w:rPr>
                <w:rFonts w:hint="eastAsia"/>
                <w:color w:val="000000" w:themeColor="text1"/>
                <w:sz w:val="21"/>
                <w:szCs w:val="21"/>
                <w:lang w:val="en-US" w:eastAsia="zh-CN"/>
                <w14:textFill>
                  <w14:solidFill>
                    <w14:schemeClr w14:val="tx1"/>
                  </w14:solidFill>
                </w14:textFill>
              </w:rPr>
              <w:t>5</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03-14</w:t>
            </w:r>
          </w:p>
        </w:tc>
        <w:tc>
          <w:tcPr>
            <w:tcW w:w="2196" w:type="dxa"/>
          </w:tcPr>
          <w:p>
            <w:pPr>
              <w:ind w:firstLine="420" w:firstLineChars="200"/>
              <w:jc w:val="both"/>
              <w:rPr>
                <w:rFonts w:hint="eastAsia"/>
                <w:sz w:val="21"/>
                <w:szCs w:val="21"/>
              </w:rPr>
            </w:pPr>
            <w:r>
              <w:rPr>
                <w:rFonts w:hint="eastAsia"/>
                <w:sz w:val="21"/>
                <w:szCs w:val="21"/>
              </w:rPr>
              <w:t>中间价汇率</w:t>
            </w:r>
          </w:p>
        </w:tc>
        <w:tc>
          <w:tcPr>
            <w:tcW w:w="1988" w:type="dxa"/>
          </w:tcPr>
          <w:p>
            <w:pPr>
              <w:ind w:firstLine="420" w:firstLineChars="200"/>
              <w:jc w:val="both"/>
              <w:rPr>
                <w:rFonts w:hint="eastAsia"/>
                <w:sz w:val="21"/>
                <w:szCs w:val="21"/>
              </w:rPr>
            </w:pPr>
            <w:r>
              <w:rPr>
                <w:rFonts w:hint="eastAsia"/>
                <w:sz w:val="21"/>
                <w:szCs w:val="21"/>
              </w:rPr>
              <w:t>变动值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vMerge w:val="continue"/>
            <w:shd w:val="clear" w:color="auto" w:fill="D0CECE"/>
          </w:tcPr>
          <w:p>
            <w:pPr>
              <w:ind w:firstLine="420" w:firstLineChars="200"/>
              <w:jc w:val="both"/>
              <w:rPr>
                <w:rFonts w:hint="default" w:eastAsia="宋体"/>
                <w:sz w:val="21"/>
                <w:szCs w:val="21"/>
                <w:lang w:val="en-US" w:eastAsia="zh-CN"/>
              </w:rPr>
            </w:pPr>
            <w:r>
              <w:rPr>
                <w:rFonts w:hint="eastAsia"/>
                <w:sz w:val="21"/>
                <w:szCs w:val="21"/>
                <w:lang w:eastAsia="zh-CN"/>
              </w:rPr>
              <w:t>2</w:t>
            </w:r>
            <w:r>
              <w:rPr>
                <w:rFonts w:hint="eastAsia"/>
                <w:sz w:val="21"/>
                <w:szCs w:val="21"/>
                <w:lang w:val="en-US" w:eastAsia="zh-CN"/>
              </w:rPr>
              <w:t>3</w:t>
            </w:r>
          </w:p>
        </w:tc>
        <w:tc>
          <w:tcPr>
            <w:tcW w:w="2196" w:type="dxa"/>
          </w:tcPr>
          <w:p>
            <w:pPr>
              <w:tabs>
                <w:tab w:val="center" w:pos="990"/>
              </w:tabs>
              <w:ind w:firstLine="630" w:firstLineChars="300"/>
              <w:jc w:val="both"/>
              <w:rPr>
                <w:rFonts w:hint="default" w:eastAsia="宋体"/>
                <w:sz w:val="21"/>
                <w:szCs w:val="21"/>
                <w:lang w:val="en-US" w:eastAsia="zh-CN"/>
              </w:rPr>
            </w:pPr>
            <w:bookmarkStart w:id="10" w:name="OLE_LINK11"/>
            <w:r>
              <w:rPr>
                <w:rFonts w:hint="eastAsia"/>
                <w:sz w:val="21"/>
                <w:szCs w:val="21"/>
              </w:rPr>
              <w:t>7.</w:t>
            </w:r>
            <w:r>
              <w:rPr>
                <w:rFonts w:hint="eastAsia"/>
                <w:sz w:val="21"/>
                <w:szCs w:val="21"/>
                <w:lang w:val="en-US" w:eastAsia="zh-CN"/>
              </w:rPr>
              <w:t>23476</w:t>
            </w:r>
            <w:bookmarkEnd w:id="10"/>
          </w:p>
        </w:tc>
        <w:tc>
          <w:tcPr>
            <w:tcW w:w="1988" w:type="dxa"/>
          </w:tcPr>
          <w:p>
            <w:pPr>
              <w:ind w:firstLine="420" w:firstLineChars="200"/>
              <w:jc w:val="both"/>
              <w:rPr>
                <w:rFonts w:hint="eastAsia"/>
                <w:sz w:val="21"/>
                <w:szCs w:val="21"/>
              </w:rPr>
            </w:pPr>
            <w:bookmarkStart w:id="11" w:name="OLE_LINK12"/>
            <w:r>
              <w:rPr>
                <w:rFonts w:hint="eastAsia"/>
                <w:sz w:val="21"/>
                <w:szCs w:val="21"/>
                <w:lang w:val="en-US" w:eastAsia="zh-CN"/>
              </w:rPr>
              <w:t>-0.20</w:t>
            </w:r>
            <w:r>
              <w:rPr>
                <w:rFonts w:hint="eastAsia"/>
                <w:sz w:val="21"/>
                <w:szCs w:val="21"/>
              </w:rPr>
              <w:t>%</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vMerge w:val="restart"/>
            <w:shd w:val="clear" w:color="auto" w:fill="D0CECE"/>
          </w:tcPr>
          <w:p>
            <w:pPr>
              <w:ind w:firstLine="420" w:firstLineChars="200"/>
              <w:jc w:val="both"/>
              <w:rPr>
                <w:rFonts w:hint="eastAsia"/>
                <w:color w:val="000000"/>
                <w:sz w:val="21"/>
                <w:szCs w:val="21"/>
              </w:rPr>
            </w:pPr>
            <w:r>
              <w:rPr>
                <w:rFonts w:hint="eastAsia"/>
                <w:color w:val="000000"/>
                <w:sz w:val="21"/>
                <w:szCs w:val="21"/>
              </w:rPr>
              <w:t>美元指数</w:t>
            </w:r>
          </w:p>
          <w:p>
            <w:pPr>
              <w:ind w:firstLine="420" w:firstLineChars="200"/>
              <w:jc w:val="both"/>
              <w:rPr>
                <w:rFonts w:hint="default" w:eastAsia="宋体"/>
                <w:sz w:val="21"/>
                <w:szCs w:val="21"/>
                <w:lang w:val="en-US" w:eastAsia="zh-CN"/>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0</w:t>
            </w:r>
            <w:r>
              <w:rPr>
                <w:rFonts w:hint="eastAsia"/>
                <w:color w:val="000000" w:themeColor="text1"/>
                <w:sz w:val="21"/>
                <w:szCs w:val="21"/>
                <w14:textFill>
                  <w14:solidFill>
                    <w14:schemeClr w14:val="tx1"/>
                  </w14:solidFill>
                </w14:textFill>
              </w:rPr>
              <w:t>2</w:t>
            </w:r>
            <w:r>
              <w:rPr>
                <w:rFonts w:hint="eastAsia"/>
                <w:color w:val="000000" w:themeColor="text1"/>
                <w:sz w:val="21"/>
                <w:szCs w:val="21"/>
                <w:lang w:val="en-US" w:eastAsia="zh-CN"/>
                <w14:textFill>
                  <w14:solidFill>
                    <w14:schemeClr w14:val="tx1"/>
                  </w14:solidFill>
                </w14:textFill>
              </w:rPr>
              <w:t>5</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03-14</w:t>
            </w:r>
          </w:p>
        </w:tc>
        <w:tc>
          <w:tcPr>
            <w:tcW w:w="2196" w:type="dxa"/>
          </w:tcPr>
          <w:p>
            <w:pPr>
              <w:ind w:firstLine="840" w:firstLineChars="400"/>
              <w:jc w:val="both"/>
              <w:rPr>
                <w:rFonts w:hint="eastAsia"/>
                <w:sz w:val="21"/>
                <w:szCs w:val="21"/>
              </w:rPr>
            </w:pPr>
            <w:r>
              <w:rPr>
                <w:rFonts w:hint="eastAsia"/>
                <w:sz w:val="21"/>
                <w:szCs w:val="21"/>
              </w:rPr>
              <w:t>指数</w:t>
            </w:r>
          </w:p>
        </w:tc>
        <w:tc>
          <w:tcPr>
            <w:tcW w:w="1988" w:type="dxa"/>
          </w:tcPr>
          <w:p>
            <w:pPr>
              <w:ind w:firstLine="420" w:firstLineChars="200"/>
              <w:jc w:val="both"/>
              <w:rPr>
                <w:rFonts w:hint="eastAsia"/>
                <w:sz w:val="21"/>
                <w:szCs w:val="21"/>
              </w:rPr>
            </w:pPr>
            <w:r>
              <w:rPr>
                <w:rFonts w:hint="eastAsia"/>
                <w:sz w:val="21"/>
                <w:szCs w:val="21"/>
              </w:rPr>
              <w:t>变动值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45" w:type="dxa"/>
            <w:vMerge w:val="continue"/>
            <w:shd w:val="clear" w:color="auto" w:fill="D0CECE"/>
          </w:tcPr>
          <w:p>
            <w:pPr>
              <w:ind w:firstLine="420" w:firstLineChars="200"/>
              <w:jc w:val="both"/>
              <w:rPr>
                <w:rFonts w:hint="eastAsia"/>
                <w:sz w:val="21"/>
                <w:szCs w:val="21"/>
              </w:rPr>
            </w:pPr>
          </w:p>
        </w:tc>
        <w:tc>
          <w:tcPr>
            <w:tcW w:w="2196" w:type="dxa"/>
          </w:tcPr>
          <w:p>
            <w:pPr>
              <w:tabs>
                <w:tab w:val="center" w:pos="990"/>
              </w:tabs>
              <w:ind w:firstLine="630" w:firstLineChars="300"/>
              <w:jc w:val="both"/>
              <w:rPr>
                <w:rFonts w:hint="default" w:eastAsia="宋体"/>
                <w:sz w:val="21"/>
                <w:szCs w:val="21"/>
                <w:lang w:val="en-US" w:eastAsia="zh-CN"/>
              </w:rPr>
            </w:pPr>
            <w:bookmarkStart w:id="12" w:name="OLE_LINK13"/>
            <w:r>
              <w:rPr>
                <w:rFonts w:hint="eastAsia"/>
                <w:sz w:val="21"/>
                <w:szCs w:val="21"/>
              </w:rPr>
              <w:t>10</w:t>
            </w:r>
            <w:r>
              <w:rPr>
                <w:rFonts w:hint="eastAsia"/>
                <w:sz w:val="21"/>
                <w:szCs w:val="21"/>
                <w:lang w:val="en-US" w:eastAsia="zh-CN"/>
              </w:rPr>
              <w:t>3.51200</w:t>
            </w:r>
            <w:bookmarkEnd w:id="12"/>
          </w:p>
        </w:tc>
        <w:tc>
          <w:tcPr>
            <w:tcW w:w="1988" w:type="dxa"/>
          </w:tcPr>
          <w:p>
            <w:pPr>
              <w:ind w:firstLine="420" w:firstLineChars="200"/>
              <w:rPr>
                <w:rFonts w:hint="eastAsia"/>
                <w:sz w:val="21"/>
                <w:szCs w:val="21"/>
              </w:rPr>
            </w:pPr>
            <w:bookmarkStart w:id="13" w:name="OLE_LINK14"/>
            <w:r>
              <w:rPr>
                <w:rFonts w:hint="eastAsia"/>
                <w:sz w:val="21"/>
                <w:szCs w:val="21"/>
                <w:lang w:val="en-US" w:eastAsia="zh-CN"/>
              </w:rPr>
              <w:t>-0.31</w:t>
            </w:r>
            <w:r>
              <w:rPr>
                <w:rFonts w:hint="eastAsia"/>
                <w:sz w:val="21"/>
                <w:szCs w:val="21"/>
              </w:rPr>
              <w:t>%</w:t>
            </w:r>
            <w:bookmarkEnd w:id="13"/>
          </w:p>
        </w:tc>
      </w:tr>
    </w:tbl>
    <w:p>
      <w:pPr>
        <w:pStyle w:val="2"/>
        <w:tabs>
          <w:tab w:val="left" w:pos="6420"/>
        </w:tabs>
        <w:rPr>
          <w:rFonts w:hint="eastAsia"/>
        </w:rPr>
      </w:pPr>
      <w:r>
        <w:rPr>
          <w:rFonts w:hint="eastAsia"/>
        </w:rPr>
        <w:t>四、隔夜市场动态</w:t>
      </w:r>
      <w:r>
        <w:tab/>
      </w:r>
    </w:p>
    <w:p>
      <w:pPr>
        <w:keepNext w:val="0"/>
        <w:keepLines w:val="0"/>
        <w:pageBreakBefore w:val="0"/>
        <w:widowControl/>
        <w:shd w:val="clear" w:color="auto" w:fill="FFFFFF"/>
        <w:tabs>
          <w:tab w:val="left" w:pos="3604"/>
        </w:tabs>
        <w:kinsoku/>
        <w:wordWrap w:val="0"/>
        <w:overflowPunct/>
        <w:topLinePunct w:val="0"/>
        <w:autoSpaceDE/>
        <w:autoSpaceDN/>
        <w:bidi w:val="0"/>
        <w:adjustRightInd/>
        <w:snapToGrid/>
        <w:spacing w:after="157" w:afterLines="50" w:line="390" w:lineRule="atLeast"/>
        <w:textAlignment w:val="auto"/>
        <w:rPr>
          <w:rFonts w:hint="eastAsia"/>
          <w:b/>
          <w:bCs/>
          <w:sz w:val="28"/>
          <w:szCs w:val="28"/>
          <w:lang w:val="en-US" w:eastAsia="zh-CN"/>
        </w:rPr>
      </w:pPr>
      <w:r>
        <w:rPr>
          <w:rFonts w:hint="eastAsia"/>
          <w:b/>
          <w:bCs/>
          <w:sz w:val="28"/>
          <w:szCs w:val="28"/>
          <w:lang w:val="en-US" w:eastAsia="zh-CN"/>
        </w:rPr>
        <w:t>1、宏观政策</w:t>
      </w:r>
      <w:r>
        <w:rPr>
          <w:rFonts w:hint="eastAsia"/>
          <w:b/>
          <w:bCs/>
          <w:sz w:val="28"/>
          <w:szCs w:val="28"/>
          <w:lang w:val="en-US" w:eastAsia="zh-CN"/>
        </w:rPr>
        <w:tab/>
      </w:r>
    </w:p>
    <w:p>
      <w:pPr>
        <w:keepNext w:val="0"/>
        <w:keepLines w:val="0"/>
        <w:pageBreakBefore w:val="0"/>
        <w:widowControl/>
        <w:kinsoku/>
        <w:wordWrap w:val="0"/>
        <w:overflowPunct/>
        <w:topLinePunct w:val="0"/>
        <w:autoSpaceDE/>
        <w:autoSpaceDN/>
        <w:bidi w:val="0"/>
        <w:adjustRightInd/>
        <w:snapToGrid/>
        <w:spacing w:after="157" w:afterLines="50" w:line="312" w:lineRule="atLeast"/>
        <w:textAlignment w:val="auto"/>
        <w:rPr>
          <w:rFonts w:hint="default"/>
          <w:b/>
          <w:bCs/>
          <w:sz w:val="24"/>
          <w:szCs w:val="24"/>
          <w:lang w:val="en-US" w:eastAsia="zh-CN"/>
        </w:rPr>
      </w:pPr>
      <w:r>
        <w:rPr>
          <w:rFonts w:hint="eastAsia"/>
          <w:b/>
          <w:bCs/>
          <w:sz w:val="24"/>
          <w:szCs w:val="24"/>
          <w:lang w:val="en-US" w:eastAsia="zh-CN"/>
        </w:rPr>
        <w:t>1）</w:t>
      </w:r>
      <w:bookmarkStart w:id="14" w:name="OLE_LINK15"/>
      <w:r>
        <w:rPr>
          <w:rFonts w:hint="default"/>
          <w:b/>
          <w:bCs/>
          <w:sz w:val="24"/>
          <w:szCs w:val="24"/>
          <w:lang w:val="en-US" w:eastAsia="zh-CN"/>
        </w:rPr>
        <w:t>中共中央办公厅、国务院办公厅印发《提振消费专项行动方案》</w:t>
      </w:r>
    </w:p>
    <w:bookmarkEnd w:id="14"/>
    <w:p>
      <w:pPr>
        <w:keepNext w:val="0"/>
        <w:keepLines w:val="0"/>
        <w:pageBreakBefore w:val="0"/>
        <w:widowControl/>
        <w:kinsoku/>
        <w:wordWrap w:val="0"/>
        <w:overflowPunct/>
        <w:topLinePunct w:val="0"/>
        <w:autoSpaceDE/>
        <w:autoSpaceDN/>
        <w:bidi w:val="0"/>
        <w:adjustRightInd/>
        <w:snapToGrid/>
        <w:spacing w:after="313" w:afterLines="100" w:line="360" w:lineRule="auto"/>
        <w:textAlignment w:val="auto"/>
        <w:rPr>
          <w:rFonts w:hint="eastAsia" w:ascii="宋体" w:hAnsi="宋体" w:eastAsia="宋体" w:cs="宋体"/>
          <w:sz w:val="24"/>
          <w:szCs w:val="24"/>
          <w:lang w:val="en-US" w:eastAsia="zh-CN"/>
        </w:rPr>
      </w:pPr>
      <w:bookmarkStart w:id="15" w:name="OLE_LINK16"/>
      <w:r>
        <w:rPr>
          <w:rFonts w:hint="default" w:ascii="宋体" w:hAnsi="宋体" w:eastAsia="宋体" w:cs="宋体"/>
          <w:sz w:val="24"/>
          <w:szCs w:val="24"/>
        </w:rPr>
        <w:t>财联社3月16日电，中共中央办公厅、国务院办公厅印发《提振消费专项行动方案》，为大力提振消费，全方位扩大国内需求，以增收减负提升消费能力，以高质量供给创造有效需求，以优化消费环境增强消费意愿，针对性解决制约消费的突出矛盾问题，现就实施提振消费专项行动制定本方案。各地区各部门要把提振消费摆到更加突出位置，按职责分工切实履行责任，加强协同联动，完善工作机制，因地制宜探索务实举措，加快形成工作合力，稳定市场预期，扎实推动提振消费各项政策措施更快更好落地见效。</w:t>
      </w:r>
    </w:p>
    <w:bookmarkEnd w:id="15"/>
    <w:p>
      <w:pPr>
        <w:keepNext w:val="0"/>
        <w:keepLines w:val="0"/>
        <w:pageBreakBefore w:val="0"/>
        <w:widowControl/>
        <w:kinsoku/>
        <w:wordWrap w:val="0"/>
        <w:overflowPunct/>
        <w:topLinePunct w:val="0"/>
        <w:autoSpaceDE/>
        <w:autoSpaceDN/>
        <w:bidi w:val="0"/>
        <w:adjustRightInd/>
        <w:snapToGrid/>
        <w:spacing w:after="157" w:afterLines="50" w:line="312" w:lineRule="atLeast"/>
        <w:textAlignment w:val="auto"/>
        <w:rPr>
          <w:rFonts w:hint="default"/>
          <w:b/>
          <w:bCs/>
          <w:sz w:val="24"/>
          <w:szCs w:val="24"/>
          <w:lang w:val="en-US" w:eastAsia="zh-CN"/>
        </w:rPr>
      </w:pPr>
      <w:r>
        <w:rPr>
          <w:rFonts w:hint="eastAsia"/>
          <w:b/>
          <w:bCs/>
          <w:sz w:val="24"/>
          <w:szCs w:val="24"/>
          <w:lang w:val="en-US" w:eastAsia="zh-CN"/>
        </w:rPr>
        <w:t>2）</w:t>
      </w:r>
      <w:bookmarkStart w:id="16" w:name="OLE_LINK17"/>
      <w:r>
        <w:rPr>
          <w:rFonts w:hint="default"/>
          <w:b/>
          <w:bCs/>
          <w:sz w:val="24"/>
          <w:szCs w:val="24"/>
          <w:lang w:val="en-US" w:eastAsia="zh-CN"/>
        </w:rPr>
        <w:t>国家发改委：年内扩大鼓励外商投资产业范围</w:t>
      </w:r>
      <w:bookmarkEnd w:id="16"/>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12" w:lineRule="atLeast"/>
        <w:ind w:leftChars="0" w:right="0" w:rightChars="0"/>
        <w:jc w:val="left"/>
        <w:textAlignment w:val="baseline"/>
        <w:rPr>
          <w:rStyle w:val="8"/>
          <w:rFonts w:hint="default" w:ascii="Helvetica" w:hAnsi="Helvetica" w:eastAsia="Helvetica" w:cs="Helvetica"/>
          <w:b/>
          <w:bCs/>
          <w:i w:val="0"/>
          <w:iCs w:val="0"/>
          <w:caps w:val="0"/>
          <w:color w:val="34304B"/>
          <w:spacing w:val="0"/>
          <w:kern w:val="0"/>
          <w:sz w:val="19"/>
          <w:szCs w:val="19"/>
          <w:shd w:val="clear" w:fill="FFFFFF"/>
          <w:vertAlign w:val="baseline"/>
          <w:lang w:val="en-US" w:eastAsia="zh-CN" w:bidi="ar"/>
        </w:rPr>
      </w:pPr>
    </w:p>
    <w:p>
      <w:pPr>
        <w:keepNext w:val="0"/>
        <w:keepLines w:val="0"/>
        <w:pageBreakBefore w:val="0"/>
        <w:widowControl/>
        <w:kinsoku/>
        <w:wordWrap w:val="0"/>
        <w:overflowPunct/>
        <w:topLinePunct w:val="0"/>
        <w:autoSpaceDE/>
        <w:autoSpaceDN/>
        <w:bidi w:val="0"/>
        <w:adjustRightInd/>
        <w:snapToGrid/>
        <w:spacing w:after="313" w:afterLines="100" w:line="360" w:lineRule="auto"/>
        <w:textAlignment w:val="auto"/>
        <w:rPr>
          <w:rFonts w:hint="default" w:ascii="宋体" w:hAnsi="宋体" w:eastAsia="宋体" w:cs="宋体"/>
          <w:sz w:val="24"/>
          <w:szCs w:val="24"/>
        </w:rPr>
      </w:pPr>
      <w:bookmarkStart w:id="17" w:name="OLE_LINK18"/>
      <w:r>
        <w:rPr>
          <w:rFonts w:hint="default" w:ascii="宋体" w:hAnsi="宋体" w:eastAsia="宋体" w:cs="宋体"/>
          <w:sz w:val="24"/>
          <w:szCs w:val="24"/>
          <w:lang w:val="en-US" w:eastAsia="zh-CN"/>
        </w:rPr>
        <w:t>财联社3月16日电，据国家发展改革委，今年国家将扩大鼓励外商投资产业范围，新版鼓励外商投资产业目录将于年内发布。国家发展改革委有关负责人介绍，全国鼓励外商投资产业目录，重点将加大对先进制造、高新技术、节能环保等领域的支持力度；中西部地区外商投资优势产业目录，将重点加大对基础制造、适用技术、民生消费等领域的支持力度。</w:t>
      </w:r>
    </w:p>
    <w:bookmarkEnd w:id="17"/>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left"/>
        <w:textAlignment w:val="baseline"/>
        <w:rPr>
          <w:rFonts w:hint="eastAsia" w:ascii="宋体" w:hAnsi="宋体" w:eastAsia="宋体" w:cs="宋体"/>
          <w:sz w:val="24"/>
          <w:szCs w:val="24"/>
          <w:lang w:eastAsia="zh-CN"/>
        </w:rPr>
      </w:pPr>
    </w:p>
    <w:p>
      <w:pPr>
        <w:keepNext w:val="0"/>
        <w:keepLines w:val="0"/>
        <w:pageBreakBefore w:val="0"/>
        <w:widowControl/>
        <w:numPr>
          <w:ilvl w:val="0"/>
          <w:numId w:val="1"/>
        </w:numPr>
        <w:kinsoku/>
        <w:wordWrap w:val="0"/>
        <w:overflowPunct/>
        <w:topLinePunct w:val="0"/>
        <w:autoSpaceDE/>
        <w:autoSpaceDN/>
        <w:bidi w:val="0"/>
        <w:adjustRightInd/>
        <w:snapToGrid/>
        <w:spacing w:after="157" w:afterLines="50" w:line="312" w:lineRule="atLeast"/>
        <w:textAlignment w:val="auto"/>
        <w:rPr>
          <w:rFonts w:hint="eastAsia"/>
          <w:b/>
          <w:bCs/>
          <w:sz w:val="24"/>
          <w:szCs w:val="24"/>
          <w:lang w:val="en-US" w:eastAsia="zh-CN"/>
        </w:rPr>
      </w:pPr>
      <w:bookmarkStart w:id="18" w:name="OLE_LINK19"/>
      <w:r>
        <w:rPr>
          <w:rFonts w:hint="eastAsia"/>
          <w:b/>
          <w:bCs/>
          <w:sz w:val="24"/>
          <w:szCs w:val="24"/>
          <w:lang w:val="en-US" w:eastAsia="zh-CN"/>
        </w:rPr>
        <w:t>市场监管总局公布3·15晚会曝光问题初步核查处置情况</w:t>
      </w:r>
    </w:p>
    <w:bookmarkEnd w:id="18"/>
    <w:p>
      <w:pPr>
        <w:keepNext w:val="0"/>
        <w:keepLines w:val="0"/>
        <w:pageBreakBefore w:val="0"/>
        <w:widowControl/>
        <w:kinsoku/>
        <w:wordWrap w:val="0"/>
        <w:overflowPunct/>
        <w:topLinePunct w:val="0"/>
        <w:autoSpaceDE/>
        <w:autoSpaceDN/>
        <w:bidi w:val="0"/>
        <w:adjustRightInd/>
        <w:snapToGrid/>
        <w:spacing w:after="313" w:afterLines="100" w:line="360" w:lineRule="auto"/>
        <w:textAlignment w:val="auto"/>
        <w:rPr>
          <w:rFonts w:hint="default" w:ascii="宋体" w:hAnsi="宋体" w:eastAsia="宋体" w:cs="宋体"/>
          <w:sz w:val="24"/>
          <w:szCs w:val="24"/>
          <w:lang w:val="en-US" w:eastAsia="zh-CN"/>
        </w:rPr>
      </w:pPr>
      <w:bookmarkStart w:id="19" w:name="OLE_LINK20"/>
      <w:r>
        <w:rPr>
          <w:rFonts w:hint="default" w:ascii="宋体" w:hAnsi="宋体" w:eastAsia="宋体" w:cs="宋体"/>
          <w:sz w:val="24"/>
          <w:szCs w:val="24"/>
          <w:lang w:val="en-US" w:eastAsia="zh-CN"/>
        </w:rPr>
        <w:t>财联社3月16日电，针对中央广播电视总台3·15晚会曝光的市场监管领域违法行为，市场监管总局连夜部署各地开展执法行动，依法从严从快处置曝光问题。山东市场监管部门联合属地卫健、工信、公安等部门赶赴现场，查封涉事企业，控制企业负责人，正在开展调查询问、取证固证等工作。河南市场监管部门与卫健、公安等部门组成多个执法组，对不灭菌一次性内裤生产企业联合开展现场处置，当晚查获三家涉事企业一次性无菌内裤30余万条、半成品100余万条。同时，连夜下发通知，组织全省开展全面排查，严防不合格一次性内裤产品流入市场。重庆市区两级市场监管部门出动80余名执法人员，对业务推广、维修记录等数据开展电子取证，现场扣押了无3C强制认证产品。江苏、广东市场监管部门连夜对冷冻虾仁磷酸盐超标涉事企业进行现场检查，核查固定涉嫌违法生产经营活动证据。浙江市场监管部门迅速赶赴涉事企业开展电子取证、询问调查工作，已询问当事人6人，制作笔录8份，提取电子数据1.7GB。广西、贵州市场监管部门会同公安、工信等部门，现场查封电线电缆11种、407卷，扣押了票据台账等资料，组织专业机构开展抽样检验。</w:t>
      </w:r>
    </w:p>
    <w:bookmarkEnd w:id="19"/>
    <w:p>
      <w:pPr>
        <w:keepNext w:val="0"/>
        <w:keepLines w:val="0"/>
        <w:pageBreakBefore w:val="0"/>
        <w:widowControl/>
        <w:kinsoku/>
        <w:wordWrap w:val="0"/>
        <w:overflowPunct/>
        <w:topLinePunct w:val="0"/>
        <w:autoSpaceDE/>
        <w:autoSpaceDN/>
        <w:bidi w:val="0"/>
        <w:adjustRightInd/>
        <w:snapToGrid/>
        <w:spacing w:after="313" w:afterLines="100" w:line="360" w:lineRule="auto"/>
        <w:textAlignment w:val="auto"/>
        <w:rPr>
          <w:rFonts w:hint="eastAsia"/>
          <w:b/>
          <w:bCs/>
          <w:sz w:val="28"/>
          <w:szCs w:val="28"/>
        </w:rPr>
      </w:pPr>
      <w:r>
        <w:rPr>
          <w:rFonts w:hint="eastAsia"/>
          <w:b/>
          <w:bCs/>
          <w:sz w:val="28"/>
          <w:szCs w:val="28"/>
        </w:rPr>
        <w:t>2、行业动态</w:t>
      </w:r>
    </w:p>
    <w:p>
      <w:pPr>
        <w:keepNext w:val="0"/>
        <w:keepLines w:val="0"/>
        <w:pageBreakBefore w:val="0"/>
        <w:widowControl/>
        <w:kinsoku/>
        <w:wordWrap w:val="0"/>
        <w:overflowPunct/>
        <w:topLinePunct w:val="0"/>
        <w:autoSpaceDE/>
        <w:autoSpaceDN/>
        <w:bidi w:val="0"/>
        <w:adjustRightInd/>
        <w:snapToGrid/>
        <w:spacing w:after="157" w:afterLines="50" w:line="312" w:lineRule="atLeast"/>
        <w:textAlignment w:val="auto"/>
        <w:rPr>
          <w:rFonts w:hint="eastAsia"/>
          <w:b/>
          <w:bCs/>
          <w:sz w:val="24"/>
          <w:szCs w:val="24"/>
        </w:rPr>
      </w:pPr>
      <w:r>
        <w:rPr>
          <w:rFonts w:hint="eastAsia"/>
          <w:b/>
          <w:bCs/>
          <w:sz w:val="24"/>
          <w:szCs w:val="24"/>
          <w:lang w:val="en-US" w:eastAsia="zh-CN"/>
        </w:rPr>
        <w:t>1）</w:t>
      </w:r>
      <w:bookmarkStart w:id="20" w:name="OLE_LINK21"/>
      <w:r>
        <w:rPr>
          <w:rFonts w:hint="eastAsia"/>
          <w:b/>
          <w:bCs/>
          <w:sz w:val="24"/>
          <w:szCs w:val="24"/>
        </w:rPr>
        <w:t>证监会、公安、网信等多部门联手 以“零容忍”态度严厉打击股市“小作文”</w:t>
      </w:r>
      <w:bookmarkEnd w:id="20"/>
    </w:p>
    <w:p>
      <w:pPr>
        <w:keepNext w:val="0"/>
        <w:keepLines w:val="0"/>
        <w:pageBreakBefore w:val="0"/>
        <w:widowControl/>
        <w:kinsoku/>
        <w:wordWrap w:val="0"/>
        <w:overflowPunct/>
        <w:topLinePunct w:val="0"/>
        <w:autoSpaceDE/>
        <w:autoSpaceDN/>
        <w:bidi w:val="0"/>
        <w:adjustRightInd/>
        <w:snapToGrid/>
        <w:spacing w:after="313" w:afterLines="100" w:line="360" w:lineRule="auto"/>
        <w:textAlignment w:val="auto"/>
        <w:rPr>
          <w:rFonts w:hint="eastAsia" w:ascii="宋体" w:hAnsi="宋体" w:eastAsia="宋体" w:cs="宋体"/>
          <w:sz w:val="24"/>
          <w:szCs w:val="24"/>
          <w:lang w:val="en-US" w:eastAsia="zh-CN"/>
        </w:rPr>
      </w:pPr>
      <w:bookmarkStart w:id="21" w:name="OLE_LINK22"/>
      <w:r>
        <w:rPr>
          <w:rFonts w:hint="default" w:ascii="宋体" w:hAnsi="宋体" w:eastAsia="宋体" w:cs="宋体"/>
          <w:sz w:val="24"/>
          <w:szCs w:val="24"/>
          <w:lang w:val="en-US" w:eastAsia="zh-CN"/>
        </w:rPr>
        <w:t>财联社3月15日电，在资本市场，打击股市虚假“小作文”、严肃查处非法荐股等违法违规行为，是保护投资者合法权益，维护资本市场秩序和平稳健康发展的重要举措之一。目前中国证监会已把整治股市虚假信息作为规范资本市场信息传播秩序和改善市场生态的一项重要内容，坚持打早、打疼、打重点，下大力气进行整治。具体举措包括：加强舆情监测和虚假信息查处；综合运用发布澄清、第三方记者求证等形式加大主动回应和辟谣；加强投资者教育引导，提高投资者辨识力。</w:t>
      </w:r>
    </w:p>
    <w:bookmarkEnd w:id="21"/>
    <w:p>
      <w:pPr>
        <w:keepNext w:val="0"/>
        <w:keepLines w:val="0"/>
        <w:pageBreakBefore w:val="0"/>
        <w:widowControl/>
        <w:kinsoku/>
        <w:wordWrap w:val="0"/>
        <w:overflowPunct/>
        <w:topLinePunct w:val="0"/>
        <w:autoSpaceDE/>
        <w:autoSpaceDN/>
        <w:bidi w:val="0"/>
        <w:adjustRightInd/>
        <w:snapToGrid/>
        <w:spacing w:after="157" w:afterLines="50" w:line="312" w:lineRule="atLeast"/>
        <w:textAlignment w:val="auto"/>
        <w:rPr>
          <w:rFonts w:hint="eastAsia"/>
          <w:b/>
          <w:bCs/>
          <w:sz w:val="24"/>
          <w:szCs w:val="24"/>
        </w:rPr>
      </w:pPr>
      <w:r>
        <w:rPr>
          <w:rFonts w:hint="eastAsia"/>
          <w:b/>
          <w:bCs/>
          <w:sz w:val="24"/>
          <w:szCs w:val="24"/>
          <w:lang w:val="en-US" w:eastAsia="zh-CN"/>
        </w:rPr>
        <w:t>2)</w:t>
      </w:r>
      <w:bookmarkStart w:id="22" w:name="OLE_LINK23"/>
      <w:r>
        <w:rPr>
          <w:rFonts w:hint="eastAsia"/>
          <w:b/>
          <w:bCs/>
          <w:sz w:val="24"/>
          <w:szCs w:val="24"/>
        </w:rPr>
        <w:t>中央网信办：着力推动IPv6规模部署和应用形成自驱性发展态势</w:t>
      </w:r>
      <w:bookmarkEnd w:id="22"/>
    </w:p>
    <w:p>
      <w:pPr>
        <w:keepNext w:val="0"/>
        <w:keepLines w:val="0"/>
        <w:pageBreakBefore w:val="0"/>
        <w:widowControl/>
        <w:kinsoku/>
        <w:wordWrap w:val="0"/>
        <w:overflowPunct/>
        <w:topLinePunct w:val="0"/>
        <w:autoSpaceDE/>
        <w:autoSpaceDN/>
        <w:bidi w:val="0"/>
        <w:adjustRightInd/>
        <w:snapToGrid/>
        <w:spacing w:after="313" w:afterLines="100" w:line="360" w:lineRule="auto"/>
        <w:textAlignment w:val="auto"/>
        <w:rPr>
          <w:rFonts w:hint="eastAsia" w:ascii="宋体" w:hAnsi="宋体" w:eastAsia="宋体" w:cs="宋体"/>
          <w:sz w:val="24"/>
          <w:szCs w:val="24"/>
          <w:lang w:val="en-US" w:eastAsia="zh-CN"/>
        </w:rPr>
      </w:pPr>
      <w:bookmarkStart w:id="23" w:name="OLE_LINK24"/>
      <w:r>
        <w:rPr>
          <w:rFonts w:hint="eastAsia" w:ascii="宋体" w:hAnsi="宋体" w:eastAsia="宋体" w:cs="宋体"/>
          <w:sz w:val="24"/>
          <w:szCs w:val="24"/>
          <w:lang w:val="en-US" w:eastAsia="zh-CN"/>
        </w:rPr>
        <w:t>财联社3月15日电，中央网信办14日在北京召开国家信息化发展工作统筹协调机制（扩大）会议。会议强调，要聚焦目标任务，确保“十四五”国家信息化发展圆满收官；聚焦夯基固本，扎实推进数字乡村强农惠农富农取得实效；聚焦创新引领，务实推动数字化绿色化协同转型发展；聚焦重点突破，着力推动IPv6规模部署和应用形成自驱性发展态势；聚焦需求牵引，下大力气提升全民数字素养与技能水平。要坚持目标导向、问题导向、效果导向，加强统筹协调，形成工作合力；加强系统谋划，强化整体推进；加强跟踪督促，紧抓工作落实，切实把各项重点工作任务落实到位。</w:t>
      </w:r>
    </w:p>
    <w:bookmarkEnd w:id="23"/>
    <w:p>
      <w:pPr>
        <w:keepNext w:val="0"/>
        <w:keepLines w:val="0"/>
        <w:pageBreakBefore w:val="0"/>
        <w:widowControl/>
        <w:kinsoku/>
        <w:wordWrap w:val="0"/>
        <w:overflowPunct/>
        <w:topLinePunct w:val="0"/>
        <w:autoSpaceDE/>
        <w:autoSpaceDN/>
        <w:bidi w:val="0"/>
        <w:adjustRightInd/>
        <w:snapToGrid/>
        <w:spacing w:after="157" w:afterLines="50" w:line="312" w:lineRule="atLeast"/>
        <w:textAlignment w:val="auto"/>
        <w:rPr>
          <w:rFonts w:hint="eastAsia"/>
          <w:b/>
          <w:bCs/>
          <w:sz w:val="24"/>
          <w:szCs w:val="24"/>
        </w:rPr>
      </w:pPr>
      <w:r>
        <w:rPr>
          <w:rFonts w:hint="eastAsia"/>
          <w:b/>
          <w:bCs/>
          <w:sz w:val="24"/>
          <w:szCs w:val="24"/>
          <w:lang w:val="en-US" w:eastAsia="zh-CN"/>
        </w:rPr>
        <w:t>3)</w:t>
      </w:r>
      <w:bookmarkStart w:id="24" w:name="OLE_LINK25"/>
      <w:r>
        <w:rPr>
          <w:rFonts w:hint="eastAsia"/>
          <w:b/>
          <w:bCs/>
          <w:sz w:val="24"/>
          <w:szCs w:val="24"/>
        </w:rPr>
        <w:t>国务院国资委：完善国资监管体制 深入推进“一业一策、一企一策”考核</w:t>
      </w:r>
      <w:bookmarkEnd w:id="24"/>
    </w:p>
    <w:p>
      <w:pPr>
        <w:keepNext w:val="0"/>
        <w:keepLines w:val="0"/>
        <w:pageBreakBefore w:val="0"/>
        <w:widowControl/>
        <w:kinsoku/>
        <w:wordWrap w:val="0"/>
        <w:overflowPunct/>
        <w:topLinePunct w:val="0"/>
        <w:autoSpaceDE/>
        <w:autoSpaceDN/>
        <w:bidi w:val="0"/>
        <w:adjustRightInd/>
        <w:snapToGrid/>
        <w:spacing w:after="313" w:afterLines="100" w:line="360" w:lineRule="auto"/>
        <w:textAlignment w:val="auto"/>
        <w:rPr>
          <w:rFonts w:hint="eastAsia" w:ascii="宋体" w:hAnsi="宋体" w:eastAsia="宋体" w:cs="宋体"/>
          <w:sz w:val="24"/>
          <w:szCs w:val="24"/>
          <w:lang w:val="en-US" w:eastAsia="zh-CN"/>
        </w:rPr>
      </w:pPr>
      <w:bookmarkStart w:id="25" w:name="OLE_LINK26"/>
      <w:r>
        <w:rPr>
          <w:rFonts w:hint="default" w:ascii="宋体" w:hAnsi="宋体" w:eastAsia="宋体" w:cs="宋体"/>
          <w:sz w:val="24"/>
          <w:szCs w:val="24"/>
          <w:lang w:val="en-US" w:eastAsia="zh-CN"/>
        </w:rPr>
        <w:t>财联社3月16日电，《求是》杂志2025年第6期刊发国务院国资委党委署名文章《坚定不移做强做优做大国有资本和国有企业》。文章指出，持续深化国资国企改革。坚持市场化改革方向，更深层次融入高水平社会主义市场经济，促进改革和发展高效联动。进一步推动中国特色现代企业制度落深落实，完善公司治理体系，加快建设科学、理性、高效的董事会，深化三项制度改革，充分激发企业活力。加快构建灵活高效的市场化运营机制，进一步压缩管理层级，建立快速决策机制，在新兴产业领域探索实施扁平化管理、平台化运作等模式，不断提高市场反应速度和灵活性。完善国资监管体制，深入推进“一业一策、一企一策”考核，强化对科技创新和产业创新的出资人政策支持，同时推动完善监督体系，探索推进智能化穿透式监管，实现“放得活”与“管得住”有机统一。</w:t>
      </w:r>
    </w:p>
    <w:bookmarkEnd w:id="25"/>
    <w:p>
      <w:pPr>
        <w:keepNext w:val="0"/>
        <w:keepLines w:val="0"/>
        <w:pageBreakBefore w:val="0"/>
        <w:widowControl/>
        <w:kinsoku/>
        <w:wordWrap w:val="0"/>
        <w:overflowPunct/>
        <w:topLinePunct w:val="0"/>
        <w:autoSpaceDE/>
        <w:autoSpaceDN/>
        <w:bidi w:val="0"/>
        <w:adjustRightInd/>
        <w:snapToGrid/>
        <w:spacing w:after="313" w:afterLines="100" w:line="360" w:lineRule="auto"/>
        <w:textAlignment w:val="auto"/>
        <w:rPr>
          <w:rFonts w:hint="eastAsia"/>
          <w:b/>
          <w:bCs/>
          <w:sz w:val="28"/>
          <w:szCs w:val="28"/>
        </w:rPr>
      </w:pPr>
      <w:r>
        <w:rPr>
          <w:rFonts w:hint="eastAsia"/>
          <w:b/>
          <w:bCs/>
          <w:sz w:val="28"/>
          <w:szCs w:val="28"/>
        </w:rPr>
        <w:t>3、公告淘金</w:t>
      </w:r>
    </w:p>
    <w:p>
      <w:pPr>
        <w:keepNext w:val="0"/>
        <w:keepLines w:val="0"/>
        <w:pageBreakBefore w:val="0"/>
        <w:widowControl/>
        <w:shd w:val="clear" w:color="auto" w:fill="FFFFFF"/>
        <w:kinsoku/>
        <w:wordWrap w:val="0"/>
        <w:overflowPunct/>
        <w:topLinePunct w:val="0"/>
        <w:autoSpaceDE/>
        <w:autoSpaceDN/>
        <w:bidi w:val="0"/>
        <w:adjustRightInd/>
        <w:snapToGrid/>
        <w:spacing w:after="157" w:afterLines="50"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bookmarkStart w:id="26" w:name="OLE_LINK27"/>
      <w:r>
        <w:rPr>
          <w:rFonts w:hint="default" w:ascii="宋体" w:hAnsi="宋体" w:eastAsia="宋体" w:cs="宋体"/>
          <w:sz w:val="24"/>
          <w:szCs w:val="24"/>
          <w:lang w:val="en-US" w:eastAsia="zh-CN"/>
        </w:rPr>
        <w:t>湘财股份：筹划重大资产重组 </w:t>
      </w:r>
      <w:bookmarkEnd w:id="26"/>
      <w:r>
        <w:rPr>
          <w:rFonts w:hint="default" w:ascii="宋体" w:hAnsi="宋体" w:eastAsia="宋体" w:cs="宋体"/>
          <w:sz w:val="24"/>
          <w:szCs w:val="24"/>
          <w:lang w:val="en-US" w:eastAsia="zh-CN"/>
        </w:rPr>
        <w:t> </w:t>
      </w:r>
    </w:p>
    <w:p>
      <w:pPr>
        <w:keepNext w:val="0"/>
        <w:keepLines w:val="0"/>
        <w:pageBreakBefore w:val="0"/>
        <w:widowControl/>
        <w:shd w:val="clear" w:color="auto" w:fill="FFFFFF"/>
        <w:kinsoku/>
        <w:wordWrap w:val="0"/>
        <w:overflowPunct/>
        <w:topLinePunct w:val="0"/>
        <w:autoSpaceDE/>
        <w:autoSpaceDN/>
        <w:bidi w:val="0"/>
        <w:adjustRightInd/>
        <w:snapToGrid/>
        <w:spacing w:after="157" w:afterLines="50"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bookmarkStart w:id="27" w:name="_Hlk179437802"/>
      <w:r>
        <w:rPr>
          <w:rFonts w:hint="eastAsia" w:ascii="宋体" w:hAnsi="宋体" w:eastAsia="宋体" w:cs="宋体"/>
          <w:sz w:val="24"/>
          <w:szCs w:val="24"/>
          <w:lang w:val="en-US" w:eastAsia="zh-CN"/>
        </w:rPr>
        <w:t>、</w:t>
      </w:r>
      <w:bookmarkEnd w:id="27"/>
      <w:bookmarkStart w:id="28" w:name="OLE_LINK28"/>
      <w:r>
        <w:rPr>
          <w:rFonts w:hint="default" w:ascii="宋体" w:hAnsi="宋体" w:eastAsia="宋体" w:cs="宋体"/>
          <w:sz w:val="24"/>
          <w:szCs w:val="24"/>
          <w:lang w:val="en-US" w:eastAsia="zh-CN"/>
        </w:rPr>
        <w:t>大智慧：筹划重大资产重组 股票停牌</w:t>
      </w:r>
    </w:p>
    <w:bookmarkEnd w:id="28"/>
    <w:p>
      <w:pPr>
        <w:keepNext w:val="0"/>
        <w:keepLines w:val="0"/>
        <w:pageBreakBefore w:val="0"/>
        <w:widowControl/>
        <w:shd w:val="clear" w:color="auto" w:fill="FFFFFF"/>
        <w:kinsoku/>
        <w:wordWrap w:val="0"/>
        <w:overflowPunct/>
        <w:topLinePunct w:val="0"/>
        <w:autoSpaceDE/>
        <w:autoSpaceDN/>
        <w:bidi w:val="0"/>
        <w:adjustRightInd/>
        <w:snapToGrid/>
        <w:spacing w:after="157" w:afterLines="50" w:line="360" w:lineRule="auto"/>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bookmarkStart w:id="29" w:name="OLE_LINK29"/>
      <w:r>
        <w:rPr>
          <w:rFonts w:hint="default" w:ascii="宋体" w:hAnsi="宋体" w:eastAsia="宋体" w:cs="宋体"/>
          <w:sz w:val="24"/>
          <w:szCs w:val="24"/>
          <w:lang w:val="en-US" w:eastAsia="zh-CN"/>
        </w:rPr>
        <w:t>祥鑫科技：与三度智能、武迪电子分别签订人形机器人、新能源汽车关键零部件战略合作协议 </w:t>
      </w:r>
    </w:p>
    <w:bookmarkEnd w:id="29"/>
    <w:p>
      <w:pPr>
        <w:keepNext w:val="0"/>
        <w:keepLines w:val="0"/>
        <w:pageBreakBefore w:val="0"/>
        <w:widowControl/>
        <w:shd w:val="clear" w:color="auto" w:fill="FFFFFF"/>
        <w:kinsoku/>
        <w:wordWrap w:val="0"/>
        <w:overflowPunct/>
        <w:topLinePunct w:val="0"/>
        <w:autoSpaceDE/>
        <w:autoSpaceDN/>
        <w:bidi w:val="0"/>
        <w:adjustRightInd/>
        <w:snapToGrid/>
        <w:spacing w:after="157" w:afterLines="50" w:line="360" w:lineRule="auto"/>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bookmarkStart w:id="30" w:name="OLE_LINK30"/>
      <w:r>
        <w:rPr>
          <w:rFonts w:hint="default" w:ascii="宋体" w:hAnsi="宋体" w:eastAsia="宋体" w:cs="宋体"/>
          <w:sz w:val="24"/>
          <w:szCs w:val="24"/>
          <w:lang w:val="en-US" w:eastAsia="zh-CN"/>
        </w:rPr>
        <w:t>福达股份：拟分期增资及收购股权获得长坂科技35%股权 加速开拓人形机器人业务 </w:t>
      </w:r>
    </w:p>
    <w:bookmarkEnd w:id="30"/>
    <w:p>
      <w:pPr>
        <w:keepNext w:val="0"/>
        <w:keepLines w:val="0"/>
        <w:pageBreakBefore w:val="0"/>
        <w:widowControl/>
        <w:shd w:val="clear" w:color="auto" w:fill="FFFFFF"/>
        <w:kinsoku/>
        <w:wordWrap w:val="0"/>
        <w:overflowPunct/>
        <w:topLinePunct w:val="0"/>
        <w:autoSpaceDE/>
        <w:autoSpaceDN/>
        <w:bidi w:val="0"/>
        <w:adjustRightInd/>
        <w:snapToGrid/>
        <w:spacing w:after="157" w:afterLines="50" w:line="360" w:lineRule="auto"/>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bookmarkStart w:id="31" w:name="OLE_LINK31"/>
      <w:r>
        <w:rPr>
          <w:rFonts w:hint="default" w:ascii="宋体" w:hAnsi="宋体" w:eastAsia="宋体" w:cs="宋体"/>
          <w:sz w:val="24"/>
          <w:szCs w:val="24"/>
          <w:lang w:val="en-US" w:eastAsia="zh-CN"/>
        </w:rPr>
        <w:t>天元宠物：拟购买淘通科技89.71%股权 </w:t>
      </w:r>
    </w:p>
    <w:bookmarkEnd w:id="31"/>
    <w:p>
      <w:pPr>
        <w:keepNext w:val="0"/>
        <w:keepLines w:val="0"/>
        <w:pageBreakBefore w:val="0"/>
        <w:widowControl/>
        <w:kinsoku/>
        <w:wordWrap w:val="0"/>
        <w:overflowPunct/>
        <w:topLinePunct w:val="0"/>
        <w:autoSpaceDE/>
        <w:autoSpaceDN/>
        <w:bidi w:val="0"/>
        <w:adjustRightInd/>
        <w:snapToGrid/>
        <w:spacing w:after="313" w:afterLines="100" w:line="360" w:lineRule="auto"/>
        <w:textAlignment w:val="auto"/>
        <w:rPr>
          <w:rFonts w:hint="eastAsia"/>
          <w:b/>
          <w:bCs/>
          <w:sz w:val="32"/>
          <w:szCs w:val="32"/>
        </w:rPr>
      </w:pPr>
      <w:r>
        <w:rPr>
          <w:rFonts w:hint="eastAsia"/>
          <w:b/>
          <w:bCs/>
          <w:sz w:val="32"/>
          <w:szCs w:val="32"/>
        </w:rPr>
        <w:t>五、隔夜市场公告速递</w:t>
      </w:r>
    </w:p>
    <w:p>
      <w:pPr>
        <w:keepNext w:val="0"/>
        <w:keepLines w:val="0"/>
        <w:pageBreakBefore w:val="0"/>
        <w:widowControl/>
        <w:shd w:val="clear" w:color="auto" w:fill="FFFFFF"/>
        <w:kinsoku/>
        <w:wordWrap w:val="0"/>
        <w:overflowPunct/>
        <w:topLinePunct w:val="0"/>
        <w:autoSpaceDE/>
        <w:autoSpaceDN/>
        <w:bidi w:val="0"/>
        <w:adjustRightInd/>
        <w:snapToGrid/>
        <w:spacing w:after="157" w:afterLines="50" w:line="360" w:lineRule="auto"/>
        <w:rPr>
          <w:rFonts w:hint="eastAsia"/>
          <w:b/>
          <w:bCs/>
          <w:sz w:val="28"/>
          <w:szCs w:val="28"/>
        </w:rPr>
      </w:pPr>
      <w:r>
        <w:rPr>
          <w:rFonts w:hint="eastAsia"/>
          <w:b/>
          <w:bCs/>
          <w:sz w:val="28"/>
          <w:szCs w:val="28"/>
        </w:rPr>
        <w:t>重要股东增持股</w:t>
      </w:r>
      <w:r>
        <w:rPr>
          <w:rFonts w:hint="eastAsia"/>
          <w:b/>
          <w:bCs/>
          <w:sz w:val="28"/>
          <w:szCs w:val="28"/>
        </w:rPr>
        <w:tab/>
      </w:r>
    </w:p>
    <w:tbl>
      <w:tblPr>
        <w:tblStyle w:val="6"/>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1949"/>
        <w:gridCol w:w="2178"/>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90" w:type="dxa"/>
            <w:shd w:val="clear" w:color="auto" w:fill="F16B6A"/>
            <w:vAlign w:val="center"/>
          </w:tcPr>
          <w:p>
            <w:pPr>
              <w:jc w:val="center"/>
              <w:rPr>
                <w:rFonts w:hint="eastAsia"/>
              </w:rPr>
            </w:pPr>
            <w:bookmarkStart w:id="32" w:name="_Hlk179915771"/>
            <w:r>
              <w:rPr>
                <w:rFonts w:hint="eastAsia"/>
              </w:rPr>
              <w:t>名称</w:t>
            </w:r>
          </w:p>
        </w:tc>
        <w:tc>
          <w:tcPr>
            <w:tcW w:w="1949" w:type="dxa"/>
            <w:shd w:val="clear" w:color="auto" w:fill="F16B6A"/>
            <w:vAlign w:val="center"/>
          </w:tcPr>
          <w:p>
            <w:pPr>
              <w:jc w:val="center"/>
              <w:rPr>
                <w:rFonts w:hint="eastAsia"/>
              </w:rPr>
            </w:pPr>
            <w:r>
              <w:rPr>
                <w:rFonts w:hint="eastAsia"/>
              </w:rPr>
              <w:t>变动比例（占流通股比例）</w:t>
            </w:r>
          </w:p>
        </w:tc>
        <w:tc>
          <w:tcPr>
            <w:tcW w:w="2178" w:type="dxa"/>
            <w:shd w:val="clear" w:color="auto" w:fill="F16B6A"/>
            <w:vAlign w:val="center"/>
          </w:tcPr>
          <w:p>
            <w:pPr>
              <w:jc w:val="center"/>
              <w:rPr>
                <w:rFonts w:hint="eastAsia"/>
              </w:rPr>
            </w:pPr>
            <w:r>
              <w:rPr>
                <w:rFonts w:hint="eastAsia"/>
              </w:rPr>
              <w:t>名称</w:t>
            </w:r>
          </w:p>
        </w:tc>
        <w:tc>
          <w:tcPr>
            <w:tcW w:w="2073" w:type="dxa"/>
            <w:shd w:val="clear" w:color="auto" w:fill="F16B6A"/>
            <w:vAlign w:val="center"/>
          </w:tcPr>
          <w:p>
            <w:pPr>
              <w:jc w:val="center"/>
              <w:rPr>
                <w:rFonts w:hint="eastAsia"/>
              </w:rPr>
            </w:pPr>
            <w:r>
              <w:rPr>
                <w:rFonts w:hint="eastAsia"/>
              </w:rPr>
              <w:t>变动比例（占流通股比例）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090" w:type="dxa"/>
            <w:shd w:val="clear" w:color="auto" w:fill="FCE4E4"/>
            <w:vAlign w:val="center"/>
          </w:tcPr>
          <w:p>
            <w:pPr>
              <w:ind w:firstLine="480" w:firstLineChars="200"/>
              <w:jc w:val="both"/>
              <w:rPr>
                <w:rFonts w:hint="default" w:eastAsia="宋体"/>
                <w:lang w:val="en-US" w:eastAsia="zh-CN"/>
              </w:rPr>
            </w:pPr>
            <w:bookmarkStart w:id="33" w:name="_Hlk179915892"/>
            <w:r>
              <w:rPr>
                <w:rFonts w:hint="eastAsia"/>
                <w:lang w:val="en-US" w:eastAsia="zh-CN"/>
              </w:rPr>
              <w:t>海天股份</w:t>
            </w:r>
          </w:p>
        </w:tc>
        <w:tc>
          <w:tcPr>
            <w:tcW w:w="1949" w:type="dxa"/>
            <w:shd w:val="clear" w:color="auto" w:fill="FCE4E4"/>
            <w:vAlign w:val="center"/>
          </w:tcPr>
          <w:p>
            <w:pPr>
              <w:ind w:firstLine="480" w:firstLineChars="200"/>
              <w:jc w:val="both"/>
              <w:rPr>
                <w:rFonts w:hint="eastAsia"/>
              </w:rPr>
            </w:pPr>
            <w:r>
              <w:rPr>
                <w:rFonts w:hint="eastAsia"/>
                <w:lang w:val="en-US" w:eastAsia="zh-CN"/>
              </w:rPr>
              <w:t>0.74</w:t>
            </w:r>
            <w:r>
              <w:rPr>
                <w:rFonts w:hint="eastAsia"/>
              </w:rPr>
              <w:t>%</w:t>
            </w:r>
          </w:p>
        </w:tc>
        <w:tc>
          <w:tcPr>
            <w:tcW w:w="2178" w:type="dxa"/>
            <w:shd w:val="clear" w:color="auto" w:fill="FCE4E4"/>
            <w:vAlign w:val="center"/>
          </w:tcPr>
          <w:p>
            <w:pPr>
              <w:ind w:firstLine="480" w:firstLineChars="200"/>
              <w:jc w:val="both"/>
              <w:rPr>
                <w:rFonts w:hint="default" w:eastAsia="宋体"/>
                <w:lang w:val="en-US" w:eastAsia="zh-CN"/>
              </w:rPr>
            </w:pPr>
            <w:r>
              <w:rPr>
                <w:rFonts w:hint="eastAsia"/>
                <w:lang w:val="en-US" w:eastAsia="zh-CN"/>
              </w:rPr>
              <w:t>豪恩气电</w:t>
            </w:r>
          </w:p>
        </w:tc>
        <w:tc>
          <w:tcPr>
            <w:tcW w:w="2073" w:type="dxa"/>
            <w:shd w:val="clear" w:color="auto" w:fill="FCE4E4"/>
            <w:vAlign w:val="center"/>
          </w:tcPr>
          <w:p>
            <w:pPr>
              <w:ind w:firstLine="480" w:firstLineChars="200"/>
              <w:jc w:val="both"/>
              <w:rPr>
                <w:rFonts w:hint="eastAsia"/>
              </w:rPr>
            </w:pPr>
            <w:r>
              <w:rPr>
                <w:rFonts w:hint="eastAsia"/>
                <w:lang w:val="en-US" w:eastAsia="zh-CN"/>
              </w:rPr>
              <w:t>0.88</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90" w:type="dxa"/>
            <w:shd w:val="clear" w:color="auto" w:fill="FAB1B0"/>
            <w:vAlign w:val="center"/>
          </w:tcPr>
          <w:p>
            <w:pPr>
              <w:ind w:firstLine="480" w:firstLineChars="200"/>
              <w:jc w:val="both"/>
              <w:rPr>
                <w:rFonts w:hint="default" w:eastAsia="宋体"/>
                <w:lang w:val="en-US" w:eastAsia="zh-CN"/>
              </w:rPr>
            </w:pPr>
            <w:r>
              <w:rPr>
                <w:rFonts w:hint="eastAsia"/>
                <w:lang w:val="en-US" w:eastAsia="zh-CN"/>
              </w:rPr>
              <w:t>赣粤高速</w:t>
            </w:r>
          </w:p>
        </w:tc>
        <w:tc>
          <w:tcPr>
            <w:tcW w:w="1949" w:type="dxa"/>
            <w:shd w:val="clear" w:color="auto" w:fill="FAB1B0"/>
            <w:vAlign w:val="center"/>
          </w:tcPr>
          <w:p>
            <w:pPr>
              <w:ind w:firstLine="480" w:firstLineChars="200"/>
              <w:jc w:val="both"/>
              <w:rPr>
                <w:rFonts w:hint="eastAsia"/>
              </w:rPr>
            </w:pPr>
            <w:r>
              <w:rPr>
                <w:rFonts w:hint="eastAsia"/>
                <w:lang w:val="en-US" w:eastAsia="zh-CN"/>
              </w:rPr>
              <w:t>1.09</w:t>
            </w:r>
            <w:r>
              <w:rPr>
                <w:rFonts w:hint="eastAsia"/>
              </w:rPr>
              <w:t>%</w:t>
            </w:r>
          </w:p>
        </w:tc>
        <w:tc>
          <w:tcPr>
            <w:tcW w:w="2178" w:type="dxa"/>
            <w:shd w:val="clear" w:color="auto" w:fill="FAB1B0"/>
            <w:vAlign w:val="center"/>
          </w:tcPr>
          <w:p>
            <w:pPr>
              <w:ind w:firstLine="480" w:firstLineChars="200"/>
              <w:jc w:val="both"/>
              <w:rPr>
                <w:rFonts w:hint="default" w:eastAsia="宋体"/>
                <w:lang w:val="en-US" w:eastAsia="zh-CN"/>
              </w:rPr>
            </w:pPr>
            <w:r>
              <w:rPr>
                <w:rFonts w:hint="eastAsia"/>
                <w:lang w:val="en-US" w:eastAsia="zh-CN"/>
              </w:rPr>
              <w:t>浦发银行</w:t>
            </w:r>
          </w:p>
        </w:tc>
        <w:tc>
          <w:tcPr>
            <w:tcW w:w="2073" w:type="dxa"/>
            <w:shd w:val="clear" w:color="auto" w:fill="FAB1B0"/>
            <w:vAlign w:val="center"/>
          </w:tcPr>
          <w:p>
            <w:pPr>
              <w:ind w:firstLine="480" w:firstLineChars="200"/>
              <w:jc w:val="both"/>
              <w:rPr>
                <w:rFonts w:hint="eastAsia"/>
              </w:rPr>
            </w:pPr>
            <w:r>
              <w:rPr>
                <w:rFonts w:hint="eastAsia"/>
                <w:lang w:val="en-US" w:eastAsia="zh-CN"/>
              </w:rPr>
              <w:t>0.29</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090" w:type="dxa"/>
            <w:shd w:val="clear" w:color="auto" w:fill="FCE4E4"/>
            <w:vAlign w:val="center"/>
          </w:tcPr>
          <w:p>
            <w:pPr>
              <w:ind w:firstLine="480" w:firstLineChars="200"/>
              <w:jc w:val="both"/>
              <w:rPr>
                <w:rFonts w:hint="default" w:eastAsia="宋体"/>
                <w:lang w:val="en-US" w:eastAsia="zh-CN"/>
              </w:rPr>
            </w:pPr>
            <w:r>
              <w:rPr>
                <w:rFonts w:hint="eastAsia"/>
                <w:lang w:val="en-US" w:eastAsia="zh-CN"/>
              </w:rPr>
              <w:t>福建高速</w:t>
            </w:r>
          </w:p>
        </w:tc>
        <w:tc>
          <w:tcPr>
            <w:tcW w:w="1949" w:type="dxa"/>
            <w:shd w:val="clear" w:color="auto" w:fill="FCE4E4"/>
            <w:vAlign w:val="center"/>
          </w:tcPr>
          <w:p>
            <w:pPr>
              <w:ind w:firstLine="480" w:firstLineChars="200"/>
              <w:jc w:val="both"/>
              <w:rPr>
                <w:rFonts w:hint="eastAsia"/>
              </w:rPr>
            </w:pPr>
            <w:r>
              <w:rPr>
                <w:rFonts w:hint="eastAsia"/>
                <w:lang w:val="en-US" w:eastAsia="zh-CN"/>
              </w:rPr>
              <w:t>0.86</w:t>
            </w:r>
            <w:r>
              <w:rPr>
                <w:rFonts w:hint="eastAsia"/>
              </w:rPr>
              <w:t>%</w:t>
            </w:r>
          </w:p>
        </w:tc>
        <w:tc>
          <w:tcPr>
            <w:tcW w:w="2178" w:type="dxa"/>
            <w:shd w:val="clear" w:color="auto" w:fill="FCE4E4"/>
            <w:vAlign w:val="center"/>
          </w:tcPr>
          <w:p>
            <w:pPr>
              <w:ind w:firstLine="480" w:firstLineChars="200"/>
              <w:jc w:val="both"/>
              <w:rPr>
                <w:rFonts w:hint="default" w:eastAsia="宋体"/>
                <w:lang w:val="en-US" w:eastAsia="zh-CN"/>
              </w:rPr>
            </w:pPr>
            <w:r>
              <w:rPr>
                <w:rFonts w:hint="eastAsia"/>
                <w:lang w:val="en-US" w:eastAsia="zh-CN"/>
              </w:rPr>
              <w:t>今开新能</w:t>
            </w:r>
          </w:p>
        </w:tc>
        <w:tc>
          <w:tcPr>
            <w:tcW w:w="2073" w:type="dxa"/>
            <w:shd w:val="clear" w:color="auto" w:fill="FCE4E4"/>
            <w:vAlign w:val="center"/>
          </w:tcPr>
          <w:p>
            <w:pPr>
              <w:ind w:firstLine="480" w:firstLineChars="200"/>
              <w:jc w:val="both"/>
              <w:rPr>
                <w:rFonts w:hint="eastAsia"/>
              </w:rPr>
            </w:pPr>
            <w:r>
              <w:rPr>
                <w:rFonts w:hint="eastAsia"/>
                <w:lang w:val="en-US" w:eastAsia="zh-CN"/>
              </w:rPr>
              <w:t>0.62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090" w:type="dxa"/>
            <w:shd w:val="clear" w:color="auto" w:fill="FAB1B0"/>
            <w:vAlign w:val="center"/>
          </w:tcPr>
          <w:p>
            <w:pPr>
              <w:ind w:firstLine="480" w:firstLineChars="200"/>
              <w:jc w:val="both"/>
              <w:rPr>
                <w:rFonts w:hint="default" w:eastAsia="宋体"/>
                <w:lang w:val="en-US" w:eastAsia="zh-CN"/>
              </w:rPr>
            </w:pPr>
            <w:r>
              <w:rPr>
                <w:rFonts w:hint="eastAsia"/>
                <w:lang w:val="en-US" w:eastAsia="zh-CN"/>
              </w:rPr>
              <w:t>今飞凯达</w:t>
            </w:r>
          </w:p>
        </w:tc>
        <w:tc>
          <w:tcPr>
            <w:tcW w:w="1949" w:type="dxa"/>
            <w:shd w:val="clear" w:color="auto" w:fill="FAB1B0"/>
            <w:vAlign w:val="center"/>
          </w:tcPr>
          <w:p>
            <w:pPr>
              <w:ind w:firstLine="480" w:firstLineChars="200"/>
              <w:jc w:val="both"/>
              <w:rPr>
                <w:rFonts w:hint="eastAsia"/>
              </w:rPr>
            </w:pPr>
            <w:r>
              <w:rPr>
                <w:rFonts w:hint="eastAsia"/>
                <w:lang w:val="en-US" w:eastAsia="zh-CN"/>
              </w:rPr>
              <w:t>0.63</w:t>
            </w:r>
            <w:r>
              <w:rPr>
                <w:rFonts w:hint="eastAsia"/>
              </w:rPr>
              <w:t>%</w:t>
            </w:r>
          </w:p>
        </w:tc>
        <w:tc>
          <w:tcPr>
            <w:tcW w:w="2178" w:type="dxa"/>
            <w:shd w:val="clear" w:color="auto" w:fill="FAB1B0"/>
            <w:vAlign w:val="center"/>
          </w:tcPr>
          <w:p>
            <w:pPr>
              <w:jc w:val="both"/>
              <w:rPr>
                <w:rFonts w:hint="eastAsia" w:eastAsia="宋体"/>
                <w:lang w:val="en-US" w:eastAsia="zh-CN"/>
              </w:rPr>
            </w:pPr>
            <w:r>
              <w:rPr>
                <w:rFonts w:hint="eastAsia"/>
              </w:rPr>
              <w:t xml:space="preserve">    </w:t>
            </w:r>
            <w:r>
              <w:rPr>
                <w:rFonts w:hint="eastAsia"/>
                <w:lang w:val="en-US" w:eastAsia="zh-CN"/>
              </w:rPr>
              <w:t>太平鸟</w:t>
            </w:r>
          </w:p>
        </w:tc>
        <w:tc>
          <w:tcPr>
            <w:tcW w:w="2073" w:type="dxa"/>
            <w:shd w:val="clear" w:color="auto" w:fill="FAB1B0"/>
            <w:vAlign w:val="center"/>
          </w:tcPr>
          <w:p>
            <w:pPr>
              <w:ind w:firstLine="480" w:firstLineChars="200"/>
              <w:jc w:val="both"/>
              <w:rPr>
                <w:rFonts w:hint="eastAsia"/>
              </w:rPr>
            </w:pPr>
            <w:r>
              <w:rPr>
                <w:rFonts w:hint="eastAsia"/>
                <w:lang w:val="en-US" w:eastAsia="zh-CN"/>
              </w:rPr>
              <w:t>0.28</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090" w:type="dxa"/>
            <w:shd w:val="clear" w:color="auto" w:fill="FCE4E4"/>
            <w:vAlign w:val="center"/>
          </w:tcPr>
          <w:p>
            <w:pPr>
              <w:ind w:firstLine="480" w:firstLineChars="200"/>
              <w:jc w:val="both"/>
              <w:rPr>
                <w:rFonts w:hint="default" w:eastAsia="宋体"/>
                <w:lang w:val="en-US" w:eastAsia="zh-CN"/>
              </w:rPr>
            </w:pPr>
            <w:r>
              <w:rPr>
                <w:rFonts w:hint="eastAsia"/>
                <w:lang w:val="en-US" w:eastAsia="zh-CN"/>
              </w:rPr>
              <w:t>电科芯片</w:t>
            </w:r>
          </w:p>
        </w:tc>
        <w:tc>
          <w:tcPr>
            <w:tcW w:w="1949" w:type="dxa"/>
            <w:shd w:val="clear" w:color="auto" w:fill="FCE4E4"/>
            <w:vAlign w:val="center"/>
          </w:tcPr>
          <w:p>
            <w:pPr>
              <w:ind w:firstLine="480" w:firstLineChars="200"/>
              <w:jc w:val="both"/>
              <w:rPr>
                <w:rFonts w:hint="default" w:eastAsia="宋体"/>
                <w:lang w:val="en-US" w:eastAsia="zh-CN"/>
              </w:rPr>
            </w:pPr>
            <w:r>
              <w:rPr>
                <w:rFonts w:hint="eastAsia"/>
                <w:lang w:val="en-US" w:eastAsia="zh-CN"/>
              </w:rPr>
              <w:t>0.40</w:t>
            </w:r>
            <w:r>
              <w:rPr>
                <w:rFonts w:hint="eastAsia"/>
              </w:rPr>
              <w:t>%</w:t>
            </w:r>
          </w:p>
        </w:tc>
        <w:tc>
          <w:tcPr>
            <w:tcW w:w="2178" w:type="dxa"/>
            <w:shd w:val="clear" w:color="auto" w:fill="FCE4E4"/>
            <w:vAlign w:val="center"/>
          </w:tcPr>
          <w:p>
            <w:pPr>
              <w:jc w:val="both"/>
              <w:rPr>
                <w:rFonts w:hint="default" w:eastAsia="宋体"/>
                <w:lang w:val="en-US" w:eastAsia="zh-CN"/>
              </w:rPr>
            </w:pPr>
            <w:r>
              <w:rPr>
                <w:rFonts w:hint="eastAsia"/>
                <w:lang w:val="en-US" w:eastAsia="zh-CN"/>
              </w:rPr>
              <w:t xml:space="preserve">    铜峰电子</w:t>
            </w:r>
          </w:p>
        </w:tc>
        <w:tc>
          <w:tcPr>
            <w:tcW w:w="2073" w:type="dxa"/>
            <w:shd w:val="clear" w:color="auto" w:fill="FCE4E4"/>
            <w:vAlign w:val="center"/>
          </w:tcPr>
          <w:p>
            <w:pPr>
              <w:ind w:firstLine="480" w:firstLineChars="200"/>
              <w:jc w:val="both"/>
              <w:rPr>
                <w:rFonts w:hint="default" w:eastAsia="宋体"/>
                <w:lang w:val="en-US" w:eastAsia="zh-CN"/>
              </w:rPr>
            </w:pPr>
            <w:r>
              <w:rPr>
                <w:rFonts w:hint="eastAsia"/>
                <w:lang w:val="en-US" w:eastAsia="zh-CN"/>
              </w:rPr>
              <w:t>0.05</w:t>
            </w:r>
            <w:r>
              <w:rPr>
                <w:rFonts w:hint="eastAsia"/>
              </w:rPr>
              <w:t>%</w:t>
            </w:r>
          </w:p>
        </w:tc>
      </w:tr>
      <w:bookmarkEnd w:id="32"/>
      <w:bookmarkEnd w:id="33"/>
    </w:tbl>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b/>
          <w:bCs/>
          <w:sz w:val="28"/>
          <w:szCs w:val="28"/>
        </w:rPr>
      </w:pPr>
      <w:r>
        <w:rPr>
          <w:rFonts w:hint="eastAsia"/>
          <w:b/>
          <w:bCs/>
          <w:sz w:val="28"/>
          <w:szCs w:val="28"/>
        </w:rPr>
        <w:t>分红转送</w:t>
      </w:r>
    </w:p>
    <w:tbl>
      <w:tblPr>
        <w:tblStyle w:val="6"/>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072"/>
        <w:gridCol w:w="2073"/>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072" w:type="dxa"/>
            <w:shd w:val="clear" w:color="auto" w:fill="F16B6A"/>
            <w:vAlign w:val="center"/>
          </w:tcPr>
          <w:p>
            <w:pPr>
              <w:ind w:firstLine="480" w:firstLineChars="200"/>
              <w:jc w:val="both"/>
              <w:rPr>
                <w:rFonts w:hint="eastAsia"/>
                <w:sz w:val="20"/>
              </w:rPr>
            </w:pPr>
            <w:r>
              <w:rPr>
                <w:rFonts w:hint="eastAsia"/>
              </w:rPr>
              <w:t>名称</w:t>
            </w:r>
          </w:p>
        </w:tc>
        <w:tc>
          <w:tcPr>
            <w:tcW w:w="2072" w:type="dxa"/>
            <w:shd w:val="clear" w:color="auto" w:fill="F16B6A"/>
            <w:vAlign w:val="center"/>
          </w:tcPr>
          <w:p>
            <w:pPr>
              <w:jc w:val="both"/>
              <w:rPr>
                <w:rFonts w:hint="eastAsia"/>
                <w:sz w:val="20"/>
              </w:rPr>
            </w:pPr>
            <w:r>
              <w:rPr>
                <w:rFonts w:hint="eastAsia"/>
              </w:rPr>
              <w:t>业绩类型</w:t>
            </w:r>
          </w:p>
        </w:tc>
        <w:tc>
          <w:tcPr>
            <w:tcW w:w="2073" w:type="dxa"/>
            <w:shd w:val="clear" w:color="auto" w:fill="F16B6A"/>
            <w:vAlign w:val="center"/>
          </w:tcPr>
          <w:p>
            <w:pPr>
              <w:ind w:firstLine="480" w:firstLineChars="200"/>
              <w:jc w:val="both"/>
              <w:rPr>
                <w:rFonts w:hint="eastAsia"/>
                <w:sz w:val="20"/>
              </w:rPr>
            </w:pPr>
            <w:r>
              <w:rPr>
                <w:rFonts w:hint="eastAsia"/>
              </w:rPr>
              <w:t>名称</w:t>
            </w:r>
          </w:p>
        </w:tc>
        <w:tc>
          <w:tcPr>
            <w:tcW w:w="2073" w:type="dxa"/>
            <w:shd w:val="clear" w:color="auto" w:fill="F16B6A"/>
            <w:vAlign w:val="center"/>
          </w:tcPr>
          <w:p>
            <w:pPr>
              <w:jc w:val="both"/>
              <w:rPr>
                <w:rFonts w:hint="eastAsia"/>
                <w:sz w:val="20"/>
              </w:rPr>
            </w:pPr>
            <w:r>
              <w:rPr>
                <w:rFonts w:hint="eastAsia"/>
              </w:rPr>
              <w:t>业绩类型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72" w:type="dxa"/>
            <w:shd w:val="clear" w:color="auto" w:fill="FCE4E4"/>
            <w:vAlign w:val="center"/>
          </w:tcPr>
          <w:p>
            <w:pPr>
              <w:jc w:val="both"/>
              <w:rPr>
                <w:rFonts w:hint="default" w:eastAsia="宋体"/>
                <w:lang w:val="en-US" w:eastAsia="zh-CN"/>
              </w:rPr>
            </w:pPr>
            <w:r>
              <w:rPr>
                <w:rFonts w:hint="eastAsia"/>
                <w:lang w:val="en-US" w:eastAsia="zh-CN"/>
              </w:rPr>
              <w:t xml:space="preserve">   招商积余</w:t>
            </w:r>
          </w:p>
        </w:tc>
        <w:tc>
          <w:tcPr>
            <w:tcW w:w="2072" w:type="dxa"/>
            <w:shd w:val="clear" w:color="auto" w:fill="FCE4E4"/>
            <w:vAlign w:val="center"/>
          </w:tcPr>
          <w:p>
            <w:pPr>
              <w:jc w:val="both"/>
              <w:rPr>
                <w:rFonts w:hint="default" w:eastAsia="宋体"/>
                <w:lang w:val="en-US" w:eastAsia="zh-CN"/>
              </w:rPr>
            </w:pPr>
            <w:r>
              <w:rPr>
                <w:rFonts w:hint="eastAsia"/>
              </w:rPr>
              <w:t>10</w:t>
            </w:r>
            <w:r>
              <w:rPr>
                <w:rFonts w:hint="eastAsia"/>
                <w:lang w:val="en-US" w:eastAsia="zh-CN"/>
              </w:rPr>
              <w:t>派2.4元</w:t>
            </w:r>
          </w:p>
        </w:tc>
        <w:tc>
          <w:tcPr>
            <w:tcW w:w="2073" w:type="dxa"/>
            <w:shd w:val="clear" w:color="auto" w:fill="FCE4E4"/>
            <w:vAlign w:val="center"/>
          </w:tcPr>
          <w:p>
            <w:pPr>
              <w:jc w:val="both"/>
              <w:rPr>
                <w:rFonts w:hint="default" w:eastAsia="宋体"/>
                <w:lang w:val="en-US" w:eastAsia="zh-CN"/>
              </w:rPr>
            </w:pPr>
            <w:r>
              <w:rPr>
                <w:rFonts w:hint="eastAsia"/>
                <w:lang w:val="en-US" w:eastAsia="zh-CN"/>
              </w:rPr>
              <w:t xml:space="preserve">    平安银行</w:t>
            </w:r>
          </w:p>
        </w:tc>
        <w:tc>
          <w:tcPr>
            <w:tcW w:w="2073" w:type="dxa"/>
            <w:shd w:val="clear" w:color="auto" w:fill="FCE4E4"/>
            <w:vAlign w:val="center"/>
          </w:tcPr>
          <w:p>
            <w:pPr>
              <w:jc w:val="both"/>
              <w:rPr>
                <w:rFonts w:hint="default"/>
                <w:lang w:val="en-US"/>
              </w:rPr>
            </w:pPr>
            <w:r>
              <w:t>10</w:t>
            </w:r>
            <w:r>
              <w:rPr>
                <w:rFonts w:hint="eastAsia"/>
                <w:lang w:val="en-US" w:eastAsia="zh-CN"/>
              </w:rPr>
              <w:t>派3.62元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72" w:type="dxa"/>
            <w:shd w:val="clear" w:color="auto" w:fill="FAB1B0"/>
            <w:vAlign w:val="center"/>
          </w:tcPr>
          <w:p>
            <w:pPr>
              <w:ind w:firstLine="480" w:firstLineChars="200"/>
              <w:jc w:val="both"/>
              <w:rPr>
                <w:rFonts w:hint="default" w:eastAsia="宋体"/>
                <w:lang w:val="en-US" w:eastAsia="zh-CN"/>
              </w:rPr>
            </w:pPr>
            <w:r>
              <w:rPr>
                <w:rFonts w:hint="eastAsia"/>
                <w:lang w:val="en-US" w:eastAsia="zh-CN"/>
              </w:rPr>
              <w:t>东鹏饮料</w:t>
            </w:r>
          </w:p>
        </w:tc>
        <w:tc>
          <w:tcPr>
            <w:tcW w:w="2072" w:type="dxa"/>
            <w:shd w:val="clear" w:color="auto" w:fill="FAB1B0"/>
            <w:vAlign w:val="center"/>
          </w:tcPr>
          <w:p>
            <w:pPr>
              <w:jc w:val="both"/>
              <w:rPr>
                <w:rFonts w:hint="eastAsia"/>
              </w:rPr>
            </w:pPr>
            <w:r>
              <w:t>10派</w:t>
            </w:r>
            <w:r>
              <w:rPr>
                <w:rFonts w:hint="eastAsia"/>
                <w:lang w:val="en-US" w:eastAsia="zh-CN"/>
              </w:rPr>
              <w:t>25</w:t>
            </w:r>
            <w:r>
              <w:rPr>
                <w:rFonts w:hint="eastAsia"/>
              </w:rPr>
              <w:t>元</w:t>
            </w:r>
          </w:p>
        </w:tc>
        <w:tc>
          <w:tcPr>
            <w:tcW w:w="2073" w:type="dxa"/>
            <w:shd w:val="clear" w:color="auto" w:fill="FAB1B0"/>
            <w:vAlign w:val="center"/>
          </w:tcPr>
          <w:p>
            <w:pPr>
              <w:ind w:firstLine="480" w:firstLineChars="200"/>
              <w:jc w:val="both"/>
              <w:rPr>
                <w:rFonts w:hint="default" w:eastAsia="宋体"/>
                <w:lang w:val="en-US" w:eastAsia="zh-CN"/>
              </w:rPr>
            </w:pPr>
            <w:r>
              <w:rPr>
                <w:rFonts w:hint="eastAsia"/>
                <w:lang w:val="en-US" w:eastAsia="zh-CN"/>
              </w:rPr>
              <w:t>东方雨虹</w:t>
            </w:r>
          </w:p>
        </w:tc>
        <w:tc>
          <w:tcPr>
            <w:tcW w:w="2073" w:type="dxa"/>
            <w:shd w:val="clear" w:color="auto" w:fill="FAB1B0"/>
            <w:vAlign w:val="center"/>
          </w:tcPr>
          <w:p>
            <w:pPr>
              <w:jc w:val="both"/>
              <w:rPr>
                <w:rFonts w:hint="default" w:eastAsia="宋体"/>
                <w:lang w:val="en-US" w:eastAsia="zh-CN"/>
              </w:rPr>
            </w:pPr>
            <w:r>
              <w:t>10派</w:t>
            </w:r>
            <w:r>
              <w:rPr>
                <w:rFonts w:hint="eastAsia"/>
                <w:lang w:val="en-US" w:eastAsia="zh-CN"/>
              </w:rPr>
              <w:t>9.25元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072" w:type="dxa"/>
            <w:shd w:val="clear" w:color="auto" w:fill="FCE4E4"/>
            <w:vAlign w:val="center"/>
          </w:tcPr>
          <w:p>
            <w:pPr>
              <w:ind w:firstLine="480" w:firstLineChars="200"/>
              <w:jc w:val="both"/>
              <w:rPr>
                <w:rFonts w:hint="default" w:eastAsia="宋体"/>
                <w:lang w:val="en-US" w:eastAsia="zh-CN"/>
              </w:rPr>
            </w:pPr>
            <w:r>
              <w:rPr>
                <w:rFonts w:hint="eastAsia"/>
                <w:lang w:val="en-US" w:eastAsia="zh-CN"/>
              </w:rPr>
              <w:t>新天地</w:t>
            </w:r>
          </w:p>
        </w:tc>
        <w:tc>
          <w:tcPr>
            <w:tcW w:w="2072" w:type="dxa"/>
            <w:shd w:val="clear" w:color="auto" w:fill="FCE4E4"/>
            <w:vAlign w:val="center"/>
          </w:tcPr>
          <w:p>
            <w:pPr>
              <w:jc w:val="both"/>
              <w:rPr>
                <w:rFonts w:hint="default" w:eastAsia="宋体"/>
                <w:lang w:val="en-US" w:eastAsia="zh-CN"/>
              </w:rPr>
            </w:pPr>
            <w:r>
              <w:rPr>
                <w:rFonts w:hint="eastAsia"/>
              </w:rPr>
              <w:t>10派</w:t>
            </w:r>
            <w:r>
              <w:rPr>
                <w:rFonts w:hint="eastAsia"/>
                <w:lang w:val="en-US" w:eastAsia="zh-CN"/>
              </w:rPr>
              <w:t>4元</w:t>
            </w:r>
          </w:p>
        </w:tc>
        <w:tc>
          <w:tcPr>
            <w:tcW w:w="2073" w:type="dxa"/>
            <w:shd w:val="clear" w:color="auto" w:fill="FCE4E4"/>
            <w:vAlign w:val="center"/>
          </w:tcPr>
          <w:p>
            <w:pPr>
              <w:ind w:firstLine="480" w:firstLineChars="200"/>
              <w:jc w:val="both"/>
              <w:rPr>
                <w:rFonts w:hint="default" w:eastAsia="宋体"/>
                <w:lang w:val="en-US" w:eastAsia="zh-CN"/>
              </w:rPr>
            </w:pPr>
            <w:r>
              <w:rPr>
                <w:rFonts w:hint="eastAsia"/>
                <w:lang w:val="en-US" w:eastAsia="zh-CN"/>
              </w:rPr>
              <w:t>金徽股份</w:t>
            </w:r>
          </w:p>
        </w:tc>
        <w:tc>
          <w:tcPr>
            <w:tcW w:w="2073" w:type="dxa"/>
            <w:shd w:val="clear" w:color="auto" w:fill="FCE4E4"/>
            <w:vAlign w:val="center"/>
          </w:tcPr>
          <w:p>
            <w:pPr>
              <w:jc w:val="both"/>
              <w:rPr>
                <w:rFonts w:hint="eastAsia"/>
              </w:rPr>
            </w:pPr>
            <w:r>
              <w:rPr>
                <w:rFonts w:hint="eastAsia"/>
              </w:rPr>
              <w:t>10派</w:t>
            </w:r>
            <w:r>
              <w:rPr>
                <w:rFonts w:hint="eastAsia"/>
                <w:lang w:val="en-US" w:eastAsia="zh-CN"/>
              </w:rPr>
              <w:t>2.2</w:t>
            </w:r>
            <w:r>
              <w:rPr>
                <w:rFonts w:hint="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072" w:type="dxa"/>
            <w:shd w:val="clear" w:color="auto" w:fill="FAB1B0"/>
            <w:vAlign w:val="center"/>
          </w:tcPr>
          <w:p>
            <w:pPr>
              <w:jc w:val="both"/>
              <w:rPr>
                <w:rFonts w:hint="default" w:eastAsia="宋体"/>
                <w:lang w:val="en-US" w:eastAsia="zh-CN"/>
              </w:rPr>
            </w:pPr>
            <w:r>
              <w:rPr>
                <w:rFonts w:hint="eastAsia"/>
              </w:rPr>
              <w:t xml:space="preserve">   </w:t>
            </w:r>
            <w:r>
              <w:rPr>
                <w:rFonts w:hint="eastAsia"/>
                <w:lang w:val="en-US" w:eastAsia="zh-CN"/>
              </w:rPr>
              <w:t xml:space="preserve"> 横店东磁</w:t>
            </w:r>
          </w:p>
        </w:tc>
        <w:tc>
          <w:tcPr>
            <w:tcW w:w="2072" w:type="dxa"/>
            <w:shd w:val="clear" w:color="auto" w:fill="FAB1B0"/>
            <w:vAlign w:val="center"/>
          </w:tcPr>
          <w:p>
            <w:pPr>
              <w:jc w:val="both"/>
              <w:rPr>
                <w:rFonts w:hint="default" w:eastAsia="宋体"/>
                <w:lang w:val="en-US" w:eastAsia="zh-CN"/>
              </w:rPr>
            </w:pPr>
            <w:r>
              <w:t>10</w:t>
            </w:r>
            <w:r>
              <w:rPr>
                <w:rFonts w:hint="eastAsia"/>
                <w:lang w:val="en-US" w:eastAsia="zh-CN"/>
              </w:rPr>
              <w:t>派4.52元</w:t>
            </w:r>
          </w:p>
        </w:tc>
        <w:tc>
          <w:tcPr>
            <w:tcW w:w="2073" w:type="dxa"/>
            <w:shd w:val="clear" w:color="auto" w:fill="FAB1B0"/>
            <w:vAlign w:val="center"/>
          </w:tcPr>
          <w:p>
            <w:pPr>
              <w:ind w:firstLine="480" w:firstLineChars="200"/>
              <w:jc w:val="both"/>
              <w:rPr>
                <w:rFonts w:hint="default" w:eastAsia="宋体"/>
                <w:lang w:val="en-US" w:eastAsia="zh-CN"/>
              </w:rPr>
            </w:pPr>
            <w:r>
              <w:rPr>
                <w:rFonts w:hint="eastAsia"/>
                <w:lang w:val="en-US" w:eastAsia="zh-CN"/>
              </w:rPr>
              <w:t>宝丰明源</w:t>
            </w:r>
          </w:p>
        </w:tc>
        <w:tc>
          <w:tcPr>
            <w:tcW w:w="2073" w:type="dxa"/>
            <w:shd w:val="clear" w:color="auto" w:fill="FAB1B0"/>
            <w:vAlign w:val="center"/>
          </w:tcPr>
          <w:p>
            <w:pPr>
              <w:jc w:val="both"/>
              <w:rPr>
                <w:rFonts w:hint="eastAsia"/>
              </w:rPr>
            </w:pPr>
            <w:r>
              <w:t>10派</w:t>
            </w:r>
            <w:r>
              <w:rPr>
                <w:rFonts w:hint="eastAsia"/>
                <w:lang w:val="en-US" w:eastAsia="zh-CN"/>
              </w:rPr>
              <w:t>4.0999</w:t>
            </w:r>
            <w:r>
              <w:rPr>
                <w:rFonts w:hint="eastAsi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072" w:type="dxa"/>
            <w:shd w:val="clear" w:color="auto" w:fill="FCE4E4"/>
            <w:vAlign w:val="center"/>
          </w:tcPr>
          <w:p>
            <w:pPr>
              <w:ind w:firstLine="480" w:firstLineChars="200"/>
              <w:jc w:val="both"/>
              <w:rPr>
                <w:rFonts w:hint="default" w:eastAsia="宋体"/>
                <w:lang w:val="en-US" w:eastAsia="zh-CN"/>
              </w:rPr>
            </w:pPr>
            <w:r>
              <w:rPr>
                <w:rFonts w:hint="eastAsia"/>
                <w:lang w:val="en-US" w:eastAsia="zh-CN"/>
              </w:rPr>
              <w:t>昆药集团</w:t>
            </w:r>
          </w:p>
        </w:tc>
        <w:tc>
          <w:tcPr>
            <w:tcW w:w="2072" w:type="dxa"/>
            <w:shd w:val="clear" w:color="auto" w:fill="FCE4E4"/>
            <w:vAlign w:val="center"/>
          </w:tcPr>
          <w:p>
            <w:pPr>
              <w:jc w:val="both"/>
              <w:rPr>
                <w:rFonts w:hint="eastAsia"/>
              </w:rPr>
            </w:pPr>
            <w:r>
              <w:t>10</w:t>
            </w:r>
            <w:r>
              <w:rPr>
                <w:rFonts w:hint="eastAsia"/>
              </w:rPr>
              <w:t>派</w:t>
            </w:r>
            <w:r>
              <w:rPr>
                <w:rFonts w:hint="eastAsia"/>
                <w:lang w:val="en-US" w:eastAsia="zh-CN"/>
              </w:rPr>
              <w:t>3</w:t>
            </w:r>
            <w:r>
              <w:rPr>
                <w:rFonts w:hint="eastAsia"/>
              </w:rPr>
              <w:t>元</w:t>
            </w:r>
          </w:p>
        </w:tc>
        <w:tc>
          <w:tcPr>
            <w:tcW w:w="2073" w:type="dxa"/>
            <w:shd w:val="clear" w:color="auto" w:fill="FCE4E4"/>
            <w:vAlign w:val="center"/>
          </w:tcPr>
          <w:p>
            <w:pPr>
              <w:ind w:firstLine="480" w:firstLineChars="200"/>
              <w:jc w:val="both"/>
              <w:rPr>
                <w:rFonts w:hint="default" w:eastAsia="宋体"/>
                <w:lang w:val="en-US" w:eastAsia="zh-CN"/>
              </w:rPr>
            </w:pPr>
            <w:r>
              <w:rPr>
                <w:rFonts w:hint="eastAsia"/>
                <w:lang w:val="en-US" w:eastAsia="zh-CN"/>
              </w:rPr>
              <w:t>川金诺</w:t>
            </w:r>
          </w:p>
        </w:tc>
        <w:tc>
          <w:tcPr>
            <w:tcW w:w="2073" w:type="dxa"/>
            <w:shd w:val="clear" w:color="auto" w:fill="FCE4E4"/>
            <w:vAlign w:val="center"/>
          </w:tcPr>
          <w:p>
            <w:pPr>
              <w:jc w:val="both"/>
              <w:rPr>
                <w:rFonts w:hint="eastAsia" w:eastAsia="宋体"/>
                <w:lang w:val="en-US" w:eastAsia="zh-CN"/>
              </w:rPr>
            </w:pPr>
            <w:r>
              <w:t>10派</w:t>
            </w:r>
            <w:r>
              <w:rPr>
                <w:rFonts w:hint="eastAsia"/>
                <w:lang w:val="en-US" w:eastAsia="zh-CN"/>
              </w:rPr>
              <w:t>3</w:t>
            </w:r>
            <w:r>
              <w:rPr>
                <w:rFonts w:hint="eastAsia"/>
              </w:rPr>
              <w:t>元</w:t>
            </w:r>
          </w:p>
        </w:tc>
      </w:tr>
    </w:tbl>
    <w:p>
      <w:pPr>
        <w:pStyle w:val="3"/>
        <w:rPr>
          <w:rFonts w:hint="eastAsia" w:ascii="宋体" w:hAnsi="宋体" w:eastAsia="宋体" w:cs="宋体"/>
          <w:sz w:val="28"/>
          <w:szCs w:val="28"/>
        </w:rPr>
      </w:pPr>
    </w:p>
    <w:p>
      <w:pPr>
        <w:pStyle w:val="3"/>
        <w:rPr>
          <w:rFonts w:hint="eastAsia" w:ascii="宋体" w:hAnsi="宋体" w:eastAsia="宋体" w:cs="宋体"/>
          <w:sz w:val="28"/>
          <w:szCs w:val="28"/>
        </w:rPr>
      </w:pPr>
      <w:bookmarkStart w:id="34" w:name="_GoBack"/>
      <w:bookmarkEnd w:id="34"/>
      <w:r>
        <w:rPr>
          <w:rFonts w:hint="eastAsia" w:ascii="宋体" w:hAnsi="宋体" w:eastAsia="宋体" w:cs="宋体"/>
          <w:sz w:val="28"/>
          <w:szCs w:val="28"/>
        </w:rPr>
        <w:t>重要股东减持股</w:t>
      </w:r>
    </w:p>
    <w:tbl>
      <w:tblPr>
        <w:tblStyle w:val="6"/>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072"/>
        <w:gridCol w:w="2073"/>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72" w:type="dxa"/>
            <w:shd w:val="clear" w:color="auto" w:fill="6EC78E"/>
            <w:vAlign w:val="center"/>
          </w:tcPr>
          <w:p>
            <w:pPr>
              <w:jc w:val="center"/>
              <w:rPr>
                <w:rFonts w:hint="eastAsia"/>
                <w:sz w:val="20"/>
              </w:rPr>
            </w:pPr>
            <w:r>
              <w:rPr>
                <w:rFonts w:hint="eastAsia"/>
              </w:rPr>
              <w:t>名称</w:t>
            </w:r>
          </w:p>
        </w:tc>
        <w:tc>
          <w:tcPr>
            <w:tcW w:w="2072" w:type="dxa"/>
            <w:shd w:val="clear" w:color="auto" w:fill="6EC78E"/>
            <w:vAlign w:val="center"/>
          </w:tcPr>
          <w:p>
            <w:pPr>
              <w:jc w:val="center"/>
              <w:rPr>
                <w:rFonts w:hint="eastAsia"/>
                <w:sz w:val="20"/>
              </w:rPr>
            </w:pPr>
            <w:r>
              <w:rPr>
                <w:rFonts w:hint="eastAsia"/>
              </w:rPr>
              <w:t>变动比例</w:t>
            </w:r>
          </w:p>
        </w:tc>
        <w:tc>
          <w:tcPr>
            <w:tcW w:w="2073" w:type="dxa"/>
            <w:shd w:val="clear" w:color="auto" w:fill="6EC78E"/>
            <w:vAlign w:val="center"/>
          </w:tcPr>
          <w:p>
            <w:pPr>
              <w:ind w:firstLine="720" w:firstLineChars="300"/>
              <w:jc w:val="both"/>
              <w:rPr>
                <w:rFonts w:hint="eastAsia"/>
                <w:sz w:val="20"/>
              </w:rPr>
            </w:pPr>
            <w:r>
              <w:rPr>
                <w:rFonts w:hint="eastAsia"/>
              </w:rPr>
              <w:t>名称</w:t>
            </w:r>
          </w:p>
        </w:tc>
        <w:tc>
          <w:tcPr>
            <w:tcW w:w="2073" w:type="dxa"/>
            <w:shd w:val="clear" w:color="auto" w:fill="6EC78E"/>
            <w:vAlign w:val="center"/>
          </w:tcPr>
          <w:p>
            <w:pPr>
              <w:ind w:firstLine="240" w:firstLineChars="100"/>
              <w:jc w:val="both"/>
              <w:rPr>
                <w:rFonts w:hint="eastAsia"/>
                <w:sz w:val="20"/>
              </w:rPr>
            </w:pPr>
            <w:r>
              <w:rPr>
                <w:rFonts w:hint="eastAsia"/>
              </w:rPr>
              <w:t>变动比例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072" w:type="dxa"/>
            <w:shd w:val="clear" w:color="auto" w:fill="E9F7EE"/>
          </w:tcPr>
          <w:p>
            <w:pPr>
              <w:ind w:firstLine="240" w:firstLineChars="100"/>
              <w:rPr>
                <w:rFonts w:hint="default" w:eastAsia="宋体"/>
                <w:lang w:val="en-US" w:eastAsia="zh-CN"/>
              </w:rPr>
            </w:pPr>
            <w:r>
              <w:rPr>
                <w:rFonts w:hint="eastAsia"/>
                <w:lang w:val="en-US" w:eastAsia="zh-CN"/>
              </w:rPr>
              <w:t>国芯科技</w:t>
            </w:r>
          </w:p>
        </w:tc>
        <w:tc>
          <w:tcPr>
            <w:tcW w:w="2072" w:type="dxa"/>
            <w:shd w:val="clear" w:color="auto" w:fill="E9F7EE"/>
          </w:tcPr>
          <w:p>
            <w:pPr>
              <w:ind w:firstLine="240" w:firstLineChars="100"/>
              <w:rPr>
                <w:rFonts w:hint="default" w:eastAsia="宋体"/>
                <w:lang w:val="en-US" w:eastAsia="zh-CN"/>
              </w:rPr>
            </w:pPr>
            <w:r>
              <w:rPr>
                <w:rFonts w:hint="eastAsia"/>
                <w:lang w:val="en-US" w:eastAsia="zh-CN"/>
              </w:rPr>
              <w:t>0.38%</w:t>
            </w:r>
          </w:p>
        </w:tc>
        <w:tc>
          <w:tcPr>
            <w:tcW w:w="2073" w:type="dxa"/>
            <w:shd w:val="clear" w:color="auto" w:fill="E9F7EE"/>
          </w:tcPr>
          <w:p>
            <w:pPr>
              <w:ind w:firstLine="240" w:firstLineChars="100"/>
              <w:rPr>
                <w:rFonts w:hint="default" w:eastAsia="宋体"/>
                <w:lang w:val="en-US" w:eastAsia="zh-CN"/>
              </w:rPr>
            </w:pPr>
            <w:r>
              <w:rPr>
                <w:rFonts w:hint="eastAsia"/>
                <w:lang w:val="en-US" w:eastAsia="zh-CN"/>
              </w:rPr>
              <w:t>美芯晟</w:t>
            </w:r>
          </w:p>
        </w:tc>
        <w:tc>
          <w:tcPr>
            <w:tcW w:w="2073" w:type="dxa"/>
            <w:shd w:val="clear" w:color="auto" w:fill="E9F7EE"/>
          </w:tcPr>
          <w:p>
            <w:pPr>
              <w:ind w:firstLine="240" w:firstLineChars="100"/>
              <w:rPr>
                <w:rFonts w:hint="default" w:eastAsia="宋体"/>
                <w:lang w:val="en-US" w:eastAsia="zh-CN"/>
              </w:rPr>
            </w:pPr>
            <w:r>
              <w:rPr>
                <w:rFonts w:hint="eastAsia"/>
                <w:lang w:val="en-US" w:eastAsia="zh-CN"/>
              </w:rPr>
              <w:t>0.64</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072" w:type="dxa"/>
            <w:shd w:val="clear" w:color="auto" w:fill="BDE5CB"/>
          </w:tcPr>
          <w:p>
            <w:pPr>
              <w:ind w:firstLine="240" w:firstLineChars="100"/>
              <w:rPr>
                <w:rFonts w:hint="default"/>
                <w:lang w:val="en-US" w:eastAsia="zh-CN"/>
              </w:rPr>
            </w:pPr>
            <w:r>
              <w:rPr>
                <w:rFonts w:hint="eastAsia"/>
                <w:lang w:val="en-US" w:eastAsia="zh-CN"/>
              </w:rPr>
              <w:t>奥比中光</w:t>
            </w:r>
          </w:p>
        </w:tc>
        <w:tc>
          <w:tcPr>
            <w:tcW w:w="2072" w:type="dxa"/>
            <w:shd w:val="clear" w:color="auto" w:fill="BDE5CB"/>
          </w:tcPr>
          <w:p>
            <w:pPr>
              <w:ind w:firstLine="240" w:firstLineChars="100"/>
              <w:rPr>
                <w:rFonts w:hint="eastAsia"/>
                <w:lang w:val="en-US" w:eastAsia="zh-CN"/>
              </w:rPr>
            </w:pPr>
            <w:r>
              <w:rPr>
                <w:rFonts w:hint="eastAsia"/>
                <w:lang w:val="en-US" w:eastAsia="zh-CN"/>
              </w:rPr>
              <w:t>1.00%</w:t>
            </w:r>
          </w:p>
        </w:tc>
        <w:tc>
          <w:tcPr>
            <w:tcW w:w="2073" w:type="dxa"/>
            <w:shd w:val="clear" w:color="auto" w:fill="BDE5CB"/>
          </w:tcPr>
          <w:p>
            <w:pPr>
              <w:ind w:firstLine="240" w:firstLineChars="100"/>
              <w:rPr>
                <w:rFonts w:hint="default"/>
                <w:lang w:val="en-US" w:eastAsia="zh-CN"/>
              </w:rPr>
            </w:pPr>
            <w:r>
              <w:rPr>
                <w:rFonts w:hint="eastAsia"/>
                <w:lang w:val="en-US" w:eastAsia="zh-CN"/>
              </w:rPr>
              <w:t>万丰股份</w:t>
            </w:r>
          </w:p>
        </w:tc>
        <w:tc>
          <w:tcPr>
            <w:tcW w:w="2073" w:type="dxa"/>
            <w:shd w:val="clear" w:color="auto" w:fill="BDE5CB"/>
          </w:tcPr>
          <w:p>
            <w:pPr>
              <w:ind w:firstLine="240" w:firstLineChars="100"/>
              <w:rPr>
                <w:rFonts w:hint="eastAsia"/>
                <w:lang w:val="en-US" w:eastAsia="zh-CN"/>
              </w:rPr>
            </w:pPr>
            <w:r>
              <w:rPr>
                <w:rFonts w:hint="eastAsia"/>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72" w:type="dxa"/>
            <w:shd w:val="clear" w:color="auto" w:fill="E9F7EE"/>
          </w:tcPr>
          <w:p>
            <w:pPr>
              <w:ind w:firstLine="240" w:firstLineChars="100"/>
              <w:rPr>
                <w:rFonts w:hint="default" w:eastAsia="宋体"/>
                <w:lang w:val="en-US" w:eastAsia="zh-CN"/>
              </w:rPr>
            </w:pPr>
            <w:r>
              <w:rPr>
                <w:rFonts w:hint="eastAsia"/>
                <w:lang w:val="en-US" w:eastAsia="zh-CN"/>
              </w:rPr>
              <w:t>青鸟消防</w:t>
            </w:r>
          </w:p>
        </w:tc>
        <w:tc>
          <w:tcPr>
            <w:tcW w:w="2072" w:type="dxa"/>
            <w:shd w:val="clear" w:color="auto" w:fill="E9F7EE"/>
          </w:tcPr>
          <w:p>
            <w:pPr>
              <w:ind w:firstLine="240" w:firstLineChars="100"/>
              <w:rPr>
                <w:rFonts w:hint="default" w:eastAsia="宋体"/>
                <w:lang w:val="en-US" w:eastAsia="zh-CN"/>
              </w:rPr>
            </w:pPr>
            <w:r>
              <w:rPr>
                <w:rFonts w:hint="eastAsia"/>
                <w:lang w:val="en-US" w:eastAsia="zh-CN"/>
              </w:rPr>
              <w:t>1.56</w:t>
            </w:r>
            <w:r>
              <w:rPr>
                <w:rFonts w:hint="eastAsia"/>
              </w:rPr>
              <w:t>%</w:t>
            </w:r>
          </w:p>
        </w:tc>
        <w:tc>
          <w:tcPr>
            <w:tcW w:w="2073" w:type="dxa"/>
            <w:shd w:val="clear" w:color="auto" w:fill="E9F7EE"/>
          </w:tcPr>
          <w:p>
            <w:pPr>
              <w:ind w:firstLine="240" w:firstLineChars="100"/>
              <w:rPr>
                <w:rFonts w:hint="default" w:eastAsia="宋体"/>
                <w:lang w:val="en-US" w:eastAsia="zh-CN"/>
              </w:rPr>
            </w:pPr>
            <w:r>
              <w:rPr>
                <w:rFonts w:hint="eastAsia"/>
                <w:lang w:val="en-US" w:eastAsia="zh-CN"/>
              </w:rPr>
              <w:t>宿迁联盛</w:t>
            </w:r>
          </w:p>
        </w:tc>
        <w:tc>
          <w:tcPr>
            <w:tcW w:w="2073" w:type="dxa"/>
            <w:shd w:val="clear" w:color="auto" w:fill="E9F7EE"/>
          </w:tcPr>
          <w:p>
            <w:pPr>
              <w:ind w:firstLine="240" w:firstLineChars="100"/>
              <w:rPr>
                <w:rFonts w:hint="eastAsia"/>
              </w:rPr>
            </w:pPr>
            <w:r>
              <w:rPr>
                <w:rFonts w:hint="eastAsia"/>
                <w:lang w:val="en-US" w:eastAsia="zh-CN"/>
              </w:rPr>
              <w:t>0.84</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072" w:type="dxa"/>
            <w:shd w:val="clear" w:color="auto" w:fill="BDE5CB"/>
          </w:tcPr>
          <w:p>
            <w:pPr>
              <w:ind w:firstLine="240" w:firstLineChars="100"/>
              <w:rPr>
                <w:rFonts w:hint="default" w:eastAsia="宋体"/>
                <w:lang w:val="en-US" w:eastAsia="zh-CN"/>
              </w:rPr>
            </w:pPr>
            <w:r>
              <w:rPr>
                <w:rFonts w:hint="eastAsia"/>
                <w:lang w:val="en-US" w:eastAsia="zh-CN"/>
              </w:rPr>
              <w:t>燕东微</w:t>
            </w:r>
          </w:p>
        </w:tc>
        <w:tc>
          <w:tcPr>
            <w:tcW w:w="2072" w:type="dxa"/>
            <w:shd w:val="clear" w:color="auto" w:fill="BDE5CB"/>
          </w:tcPr>
          <w:p>
            <w:pPr>
              <w:ind w:firstLine="240" w:firstLineChars="100"/>
              <w:rPr>
                <w:rFonts w:hint="eastAsia"/>
              </w:rPr>
            </w:pPr>
            <w:r>
              <w:rPr>
                <w:rFonts w:hint="eastAsia"/>
                <w:lang w:val="en-US" w:eastAsia="zh-CN"/>
              </w:rPr>
              <w:t>0.41</w:t>
            </w:r>
            <w:r>
              <w:rPr>
                <w:rFonts w:hint="eastAsia"/>
              </w:rPr>
              <w:t>%</w:t>
            </w:r>
          </w:p>
        </w:tc>
        <w:tc>
          <w:tcPr>
            <w:tcW w:w="2073" w:type="dxa"/>
            <w:shd w:val="clear" w:color="auto" w:fill="BDE5CB"/>
          </w:tcPr>
          <w:p>
            <w:pPr>
              <w:ind w:firstLine="240" w:firstLineChars="100"/>
              <w:rPr>
                <w:rFonts w:hint="default"/>
                <w:lang w:val="en-US" w:eastAsia="zh-CN"/>
              </w:rPr>
            </w:pPr>
            <w:r>
              <w:rPr>
                <w:rFonts w:hint="eastAsia"/>
                <w:lang w:val="en-US" w:eastAsia="zh-CN"/>
              </w:rPr>
              <w:t>盛科通信</w:t>
            </w:r>
          </w:p>
        </w:tc>
        <w:tc>
          <w:tcPr>
            <w:tcW w:w="2073" w:type="dxa"/>
            <w:shd w:val="clear" w:color="auto" w:fill="BDE5CB"/>
          </w:tcPr>
          <w:p>
            <w:pPr>
              <w:ind w:firstLine="240" w:firstLineChars="100"/>
              <w:rPr>
                <w:rFonts w:hint="default"/>
                <w:lang w:val="en-US" w:eastAsia="zh-CN"/>
              </w:rPr>
            </w:pPr>
            <w:r>
              <w:rPr>
                <w:rFonts w:hint="eastAsia"/>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072" w:type="dxa"/>
            <w:shd w:val="clear" w:color="auto" w:fill="E9F7EE"/>
            <w:vAlign w:val="center"/>
          </w:tcPr>
          <w:p>
            <w:pPr>
              <w:ind w:firstLine="240" w:firstLineChars="100"/>
              <w:jc w:val="both"/>
              <w:rPr>
                <w:rFonts w:hint="default" w:ascii="宋体" w:hAnsi="宋体" w:eastAsia="宋体" w:cs="宋体"/>
                <w:sz w:val="24"/>
                <w:szCs w:val="24"/>
                <w:lang w:val="en-US" w:eastAsia="zh-CN" w:bidi="ar-SA"/>
              </w:rPr>
            </w:pPr>
            <w:r>
              <w:rPr>
                <w:rFonts w:hint="eastAsia" w:cs="宋体"/>
                <w:sz w:val="24"/>
                <w:szCs w:val="24"/>
                <w:lang w:val="en-US" w:eastAsia="zh-CN" w:bidi="ar-SA"/>
              </w:rPr>
              <w:t>恒通股份</w:t>
            </w:r>
          </w:p>
        </w:tc>
        <w:tc>
          <w:tcPr>
            <w:tcW w:w="2072" w:type="dxa"/>
            <w:shd w:val="clear" w:color="auto" w:fill="E9F7EE"/>
            <w:vAlign w:val="center"/>
          </w:tcPr>
          <w:p>
            <w:pPr>
              <w:ind w:firstLine="240" w:firstLineChars="100"/>
              <w:jc w:val="both"/>
              <w:rPr>
                <w:rFonts w:hint="eastAsia" w:ascii="宋体" w:hAnsi="宋体" w:eastAsia="宋体" w:cs="宋体"/>
                <w:sz w:val="24"/>
                <w:szCs w:val="24"/>
                <w:lang w:val="en-US" w:eastAsia="zh-CN" w:bidi="ar-SA"/>
              </w:rPr>
            </w:pPr>
            <w:r>
              <w:rPr>
                <w:rFonts w:hint="eastAsia"/>
                <w:lang w:val="en-US" w:eastAsia="zh-CN"/>
              </w:rPr>
              <w:t>1.00</w:t>
            </w:r>
            <w:r>
              <w:rPr>
                <w:rFonts w:hint="eastAsia"/>
              </w:rPr>
              <w:t>%</w:t>
            </w:r>
          </w:p>
        </w:tc>
        <w:tc>
          <w:tcPr>
            <w:tcW w:w="2073" w:type="dxa"/>
            <w:shd w:val="clear" w:color="auto" w:fill="E9F7EE"/>
            <w:vAlign w:val="center"/>
          </w:tcPr>
          <w:p>
            <w:pPr>
              <w:ind w:firstLine="240" w:firstLineChars="100"/>
              <w:jc w:val="both"/>
              <w:rPr>
                <w:rFonts w:hint="default" w:ascii="宋体" w:hAnsi="宋体" w:eastAsia="宋体" w:cs="宋体"/>
                <w:sz w:val="24"/>
                <w:szCs w:val="24"/>
                <w:lang w:val="en-US" w:eastAsia="zh-CN" w:bidi="ar-SA"/>
              </w:rPr>
            </w:pPr>
            <w:r>
              <w:rPr>
                <w:rFonts w:hint="eastAsia" w:cs="宋体"/>
                <w:sz w:val="24"/>
                <w:szCs w:val="24"/>
                <w:lang w:val="en-US" w:eastAsia="zh-CN" w:bidi="ar-SA"/>
              </w:rPr>
              <w:t>爱柯迪</w:t>
            </w:r>
          </w:p>
        </w:tc>
        <w:tc>
          <w:tcPr>
            <w:tcW w:w="2073" w:type="dxa"/>
            <w:shd w:val="clear" w:color="auto" w:fill="E9F7EE"/>
            <w:vAlign w:val="center"/>
          </w:tcPr>
          <w:p>
            <w:pPr>
              <w:ind w:firstLine="240" w:firstLineChars="100"/>
              <w:jc w:val="both"/>
              <w:rPr>
                <w:rFonts w:hint="eastAsia" w:ascii="宋体" w:hAnsi="宋体" w:eastAsia="宋体" w:cs="宋体"/>
                <w:sz w:val="24"/>
                <w:szCs w:val="24"/>
                <w:lang w:val="en-US" w:eastAsia="zh-CN" w:bidi="ar-SA"/>
              </w:rPr>
            </w:pPr>
            <w:r>
              <w:rPr>
                <w:rFonts w:hint="eastAsia"/>
                <w:lang w:val="en-US" w:eastAsia="zh-CN"/>
              </w:rPr>
              <w:t>1.00</w:t>
            </w:r>
            <w:r>
              <w:rPr>
                <w:rFonts w:hint="eastAsia"/>
              </w:rPr>
              <w:t>%</w:t>
            </w:r>
          </w:p>
        </w:tc>
      </w:tr>
    </w:tbl>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b/>
          <w:bCs/>
          <w:sz w:val="28"/>
          <w:szCs w:val="28"/>
        </w:rPr>
      </w:pPr>
      <w:r>
        <w:rPr>
          <w:rFonts w:hint="eastAsia"/>
          <w:b/>
          <w:bCs/>
          <w:sz w:val="28"/>
          <w:szCs w:val="28"/>
        </w:rPr>
        <w:t>大比例解禁</w:t>
      </w:r>
    </w:p>
    <w:tbl>
      <w:tblPr>
        <w:tblStyle w:val="6"/>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072"/>
        <w:gridCol w:w="2073"/>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2" w:type="dxa"/>
            <w:shd w:val="clear" w:color="auto" w:fill="6EC78E"/>
            <w:vAlign w:val="center"/>
          </w:tcPr>
          <w:p>
            <w:pPr>
              <w:ind w:firstLine="720" w:firstLineChars="300"/>
              <w:jc w:val="both"/>
              <w:rPr>
                <w:rFonts w:hint="eastAsia"/>
                <w:sz w:val="20"/>
              </w:rPr>
            </w:pPr>
            <w:r>
              <w:rPr>
                <w:rFonts w:hint="eastAsia"/>
              </w:rPr>
              <w:t>名称</w:t>
            </w:r>
          </w:p>
        </w:tc>
        <w:tc>
          <w:tcPr>
            <w:tcW w:w="2072" w:type="dxa"/>
            <w:shd w:val="clear" w:color="auto" w:fill="6EC78E"/>
            <w:vAlign w:val="center"/>
          </w:tcPr>
          <w:p>
            <w:pPr>
              <w:jc w:val="center"/>
              <w:rPr>
                <w:rFonts w:hint="eastAsia"/>
                <w:sz w:val="20"/>
              </w:rPr>
            </w:pPr>
            <w:r>
              <w:rPr>
                <w:rFonts w:hint="eastAsia"/>
              </w:rPr>
              <w:t>解禁比例（占流通股比例）</w:t>
            </w:r>
          </w:p>
        </w:tc>
        <w:tc>
          <w:tcPr>
            <w:tcW w:w="2073" w:type="dxa"/>
            <w:shd w:val="clear" w:color="auto" w:fill="6EC78E"/>
            <w:vAlign w:val="center"/>
          </w:tcPr>
          <w:p>
            <w:pPr>
              <w:ind w:firstLine="720" w:firstLineChars="300"/>
              <w:jc w:val="both"/>
              <w:rPr>
                <w:rFonts w:hint="eastAsia"/>
                <w:sz w:val="20"/>
              </w:rPr>
            </w:pPr>
            <w:r>
              <w:rPr>
                <w:rFonts w:hint="eastAsia"/>
              </w:rPr>
              <w:t>名称</w:t>
            </w:r>
          </w:p>
        </w:tc>
        <w:tc>
          <w:tcPr>
            <w:tcW w:w="2073" w:type="dxa"/>
            <w:shd w:val="clear" w:color="auto" w:fill="6EC78E"/>
            <w:vAlign w:val="center"/>
          </w:tcPr>
          <w:p>
            <w:pPr>
              <w:jc w:val="center"/>
              <w:rPr>
                <w:rFonts w:hint="eastAsia"/>
                <w:sz w:val="20"/>
              </w:rPr>
            </w:pPr>
            <w:r>
              <w:rPr>
                <w:rFonts w:hint="eastAsia"/>
              </w:rPr>
              <w:t>解禁比例（占流通股比例）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072" w:type="dxa"/>
            <w:shd w:val="clear" w:color="auto" w:fill="BDE5CB"/>
            <w:vAlign w:val="center"/>
          </w:tcPr>
          <w:p>
            <w:pPr>
              <w:ind w:firstLine="480" w:firstLineChars="200"/>
              <w:jc w:val="both"/>
              <w:rPr>
                <w:rFonts w:hint="default" w:eastAsia="宋体"/>
                <w:lang w:val="en-US" w:eastAsia="zh-CN"/>
              </w:rPr>
            </w:pPr>
            <w:r>
              <w:rPr>
                <w:rFonts w:hint="eastAsia"/>
                <w:lang w:val="en-US" w:eastAsia="zh-CN"/>
              </w:rPr>
              <w:t>力航科技</w:t>
            </w:r>
          </w:p>
        </w:tc>
        <w:tc>
          <w:tcPr>
            <w:tcW w:w="2072" w:type="dxa"/>
            <w:shd w:val="clear" w:color="auto" w:fill="BDE5CB"/>
            <w:vAlign w:val="center"/>
          </w:tcPr>
          <w:p>
            <w:pPr>
              <w:tabs>
                <w:tab w:val="left" w:pos="581"/>
              </w:tabs>
              <w:ind w:firstLine="480" w:firstLineChars="200"/>
              <w:jc w:val="center"/>
              <w:rPr>
                <w:rFonts w:hint="eastAsia"/>
              </w:rPr>
            </w:pPr>
            <w:r>
              <w:rPr>
                <w:rFonts w:hint="eastAsia"/>
                <w:lang w:val="en-US" w:eastAsia="zh-CN"/>
              </w:rPr>
              <w:t>194.73</w:t>
            </w:r>
            <w:r>
              <w:rPr>
                <w:rFonts w:hint="eastAsia"/>
              </w:rPr>
              <w:t>%</w:t>
            </w:r>
          </w:p>
        </w:tc>
        <w:tc>
          <w:tcPr>
            <w:tcW w:w="2073" w:type="dxa"/>
            <w:shd w:val="clear" w:color="auto" w:fill="BDE5CB"/>
            <w:vAlign w:val="center"/>
          </w:tcPr>
          <w:p>
            <w:pPr>
              <w:ind w:firstLine="480" w:firstLineChars="200"/>
              <w:jc w:val="both"/>
              <w:rPr>
                <w:rFonts w:hint="default" w:eastAsia="宋体"/>
                <w:lang w:val="en-US" w:eastAsia="zh-CN"/>
              </w:rPr>
            </w:pPr>
            <w:r>
              <w:rPr>
                <w:rFonts w:hint="eastAsia"/>
                <w:lang w:val="en-US" w:eastAsia="zh-CN"/>
              </w:rPr>
              <w:t>瑞斯新材</w:t>
            </w:r>
          </w:p>
        </w:tc>
        <w:tc>
          <w:tcPr>
            <w:tcW w:w="2073" w:type="dxa"/>
            <w:shd w:val="clear" w:color="auto" w:fill="BDE5CB"/>
            <w:vAlign w:val="center"/>
          </w:tcPr>
          <w:p>
            <w:pPr>
              <w:tabs>
                <w:tab w:val="left" w:pos="581"/>
              </w:tabs>
              <w:ind w:firstLine="480" w:firstLineChars="200"/>
              <w:jc w:val="center"/>
              <w:rPr>
                <w:rFonts w:hint="eastAsia"/>
              </w:rPr>
            </w:pPr>
            <w:r>
              <w:rPr>
                <w:rFonts w:hint="eastAsia"/>
                <w:lang w:val="en-US" w:eastAsia="zh-CN"/>
              </w:rPr>
              <w:t>73.89</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72" w:type="dxa"/>
            <w:shd w:val="clear" w:color="auto" w:fill="E9F7EE"/>
            <w:vAlign w:val="center"/>
          </w:tcPr>
          <w:p>
            <w:pPr>
              <w:ind w:firstLine="480" w:firstLineChars="200"/>
              <w:jc w:val="both"/>
              <w:rPr>
                <w:rFonts w:hint="default" w:eastAsia="宋体"/>
                <w:lang w:val="en-US" w:eastAsia="zh-CN"/>
              </w:rPr>
            </w:pPr>
            <w:r>
              <w:rPr>
                <w:rFonts w:hint="eastAsia"/>
                <w:lang w:val="en-US" w:eastAsia="zh-CN"/>
              </w:rPr>
              <w:t>中汽股份</w:t>
            </w:r>
          </w:p>
        </w:tc>
        <w:tc>
          <w:tcPr>
            <w:tcW w:w="2072" w:type="dxa"/>
            <w:shd w:val="clear" w:color="auto" w:fill="E9F7EE"/>
            <w:vAlign w:val="center"/>
          </w:tcPr>
          <w:p>
            <w:pPr>
              <w:tabs>
                <w:tab w:val="left" w:pos="581"/>
              </w:tabs>
              <w:ind w:firstLine="480" w:firstLineChars="200"/>
              <w:jc w:val="center"/>
              <w:rPr>
                <w:rFonts w:hint="eastAsia"/>
              </w:rPr>
            </w:pPr>
            <w:r>
              <w:rPr>
                <w:rFonts w:hint="eastAsia"/>
                <w:lang w:val="en-US" w:eastAsia="zh-CN"/>
              </w:rPr>
              <w:t>72.32%</w:t>
            </w:r>
          </w:p>
        </w:tc>
        <w:tc>
          <w:tcPr>
            <w:tcW w:w="2073" w:type="dxa"/>
            <w:shd w:val="clear" w:color="auto" w:fill="E9F7EE"/>
            <w:vAlign w:val="center"/>
          </w:tcPr>
          <w:p>
            <w:pPr>
              <w:ind w:firstLine="480" w:firstLineChars="200"/>
              <w:jc w:val="both"/>
              <w:rPr>
                <w:rFonts w:hint="default" w:eastAsia="宋体"/>
                <w:lang w:val="en-US" w:eastAsia="zh-CN"/>
              </w:rPr>
            </w:pPr>
            <w:r>
              <w:rPr>
                <w:rFonts w:hint="eastAsia"/>
                <w:lang w:val="en-US" w:eastAsia="zh-CN"/>
              </w:rPr>
              <w:t>匠心家具</w:t>
            </w:r>
          </w:p>
        </w:tc>
        <w:tc>
          <w:tcPr>
            <w:tcW w:w="2073" w:type="dxa"/>
            <w:shd w:val="clear" w:color="auto" w:fill="E9F7EE"/>
            <w:vAlign w:val="center"/>
          </w:tcPr>
          <w:p>
            <w:pPr>
              <w:tabs>
                <w:tab w:val="left" w:pos="581"/>
              </w:tabs>
              <w:ind w:firstLine="720" w:firstLineChars="300"/>
              <w:jc w:val="both"/>
              <w:rPr>
                <w:rFonts w:hint="default"/>
                <w:lang w:val="en-US"/>
              </w:rPr>
            </w:pPr>
            <w:r>
              <w:rPr>
                <w:rFonts w:hint="eastAsia"/>
                <w:lang w:val="en-US" w:eastAsia="zh-CN"/>
              </w:rPr>
              <w:t>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72" w:type="dxa"/>
            <w:shd w:val="clear" w:color="auto" w:fill="BDE5CB"/>
            <w:vAlign w:val="center"/>
          </w:tcPr>
          <w:p>
            <w:pPr>
              <w:ind w:firstLine="480" w:firstLineChars="200"/>
              <w:jc w:val="both"/>
              <w:rPr>
                <w:rFonts w:hint="default" w:eastAsia="宋体"/>
                <w:lang w:val="en-US" w:eastAsia="zh-CN"/>
              </w:rPr>
            </w:pPr>
            <w:r>
              <w:rPr>
                <w:rFonts w:hint="eastAsia"/>
                <w:lang w:val="en-US" w:eastAsia="zh-CN"/>
              </w:rPr>
              <w:t>轴苏股份</w:t>
            </w:r>
          </w:p>
        </w:tc>
        <w:tc>
          <w:tcPr>
            <w:tcW w:w="2072" w:type="dxa"/>
            <w:shd w:val="clear" w:color="auto" w:fill="BDE5CB"/>
            <w:vAlign w:val="center"/>
          </w:tcPr>
          <w:p>
            <w:pPr>
              <w:tabs>
                <w:tab w:val="left" w:pos="581"/>
              </w:tabs>
              <w:ind w:firstLine="480" w:firstLineChars="200"/>
              <w:jc w:val="center"/>
              <w:rPr>
                <w:rFonts w:hint="eastAsia"/>
              </w:rPr>
            </w:pPr>
            <w:r>
              <w:rPr>
                <w:rFonts w:hint="eastAsia"/>
                <w:lang w:val="en-US" w:eastAsia="zh-CN"/>
              </w:rPr>
              <w:t>43.74</w:t>
            </w:r>
            <w:r>
              <w:rPr>
                <w:rFonts w:hint="eastAsia"/>
              </w:rPr>
              <w:t>%</w:t>
            </w:r>
          </w:p>
        </w:tc>
        <w:tc>
          <w:tcPr>
            <w:tcW w:w="2073" w:type="dxa"/>
            <w:shd w:val="clear" w:color="auto" w:fill="BDE5CB"/>
            <w:vAlign w:val="center"/>
          </w:tcPr>
          <w:p>
            <w:pPr>
              <w:tabs>
                <w:tab w:val="center" w:pos="928"/>
              </w:tabs>
              <w:ind w:firstLine="480" w:firstLineChars="200"/>
              <w:jc w:val="both"/>
              <w:rPr>
                <w:rFonts w:hint="default" w:eastAsia="宋体"/>
                <w:lang w:val="en-US" w:eastAsia="zh-CN"/>
              </w:rPr>
            </w:pPr>
            <w:r>
              <w:rPr>
                <w:rFonts w:hint="eastAsia"/>
                <w:lang w:val="en-US" w:eastAsia="zh-CN"/>
              </w:rPr>
              <w:t>胜业电器</w:t>
            </w:r>
          </w:p>
        </w:tc>
        <w:tc>
          <w:tcPr>
            <w:tcW w:w="2073" w:type="dxa"/>
            <w:shd w:val="clear" w:color="auto" w:fill="BDE5CB"/>
            <w:vAlign w:val="center"/>
          </w:tcPr>
          <w:p>
            <w:pPr>
              <w:tabs>
                <w:tab w:val="left" w:pos="581"/>
              </w:tabs>
              <w:ind w:firstLine="720" w:firstLineChars="300"/>
              <w:jc w:val="both"/>
              <w:rPr>
                <w:rFonts w:hint="default" w:eastAsia="宋体"/>
                <w:lang w:val="en-US" w:eastAsia="zh-CN"/>
              </w:rPr>
            </w:pPr>
            <w:r>
              <w:rPr>
                <w:rFonts w:hint="eastAsia"/>
                <w:lang w:val="en-US" w:eastAsia="zh-CN"/>
              </w:rPr>
              <w:t>34.80%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072" w:type="dxa"/>
            <w:shd w:val="clear" w:color="auto" w:fill="E9F7EE"/>
            <w:vAlign w:val="center"/>
          </w:tcPr>
          <w:p>
            <w:pPr>
              <w:jc w:val="both"/>
              <w:rPr>
                <w:rFonts w:hint="default" w:eastAsia="宋体"/>
                <w:lang w:val="en-US" w:eastAsia="zh-CN"/>
              </w:rPr>
            </w:pPr>
            <w:r>
              <w:rPr>
                <w:rFonts w:hint="eastAsia"/>
                <w:lang w:val="en-US" w:eastAsia="zh-CN"/>
              </w:rPr>
              <w:t xml:space="preserve">    中创股份</w:t>
            </w:r>
          </w:p>
        </w:tc>
        <w:tc>
          <w:tcPr>
            <w:tcW w:w="2072" w:type="dxa"/>
            <w:shd w:val="clear" w:color="auto" w:fill="E9F7EE"/>
            <w:vAlign w:val="center"/>
          </w:tcPr>
          <w:p>
            <w:pPr>
              <w:tabs>
                <w:tab w:val="left" w:pos="581"/>
              </w:tabs>
              <w:ind w:firstLine="480" w:firstLineChars="200"/>
              <w:jc w:val="center"/>
              <w:rPr>
                <w:rFonts w:hint="eastAsia"/>
              </w:rPr>
            </w:pPr>
            <w:r>
              <w:rPr>
                <w:rFonts w:hint="eastAsia"/>
                <w:lang w:val="en-US" w:eastAsia="zh-CN"/>
              </w:rPr>
              <w:t>167.91</w:t>
            </w:r>
            <w:r>
              <w:rPr>
                <w:rFonts w:hint="eastAsia"/>
              </w:rPr>
              <w:t>%</w:t>
            </w:r>
          </w:p>
        </w:tc>
        <w:tc>
          <w:tcPr>
            <w:tcW w:w="2073" w:type="dxa"/>
            <w:shd w:val="clear" w:color="auto" w:fill="E9F7EE"/>
            <w:vAlign w:val="center"/>
          </w:tcPr>
          <w:p>
            <w:pPr>
              <w:ind w:firstLine="480" w:firstLineChars="200"/>
              <w:jc w:val="both"/>
              <w:rPr>
                <w:rFonts w:hint="default" w:eastAsia="宋体"/>
                <w:lang w:val="en-US" w:eastAsia="zh-CN"/>
              </w:rPr>
            </w:pPr>
            <w:r>
              <w:rPr>
                <w:rFonts w:hint="eastAsia"/>
                <w:lang w:val="en-US" w:eastAsia="zh-CN"/>
              </w:rPr>
              <w:t>中瓷电子</w:t>
            </w:r>
          </w:p>
        </w:tc>
        <w:tc>
          <w:tcPr>
            <w:tcW w:w="2073" w:type="dxa"/>
            <w:shd w:val="clear" w:color="auto" w:fill="E9F7EE"/>
            <w:vAlign w:val="center"/>
          </w:tcPr>
          <w:p>
            <w:pPr>
              <w:tabs>
                <w:tab w:val="left" w:pos="581"/>
              </w:tabs>
              <w:ind w:firstLine="720" w:firstLineChars="300"/>
              <w:jc w:val="both"/>
              <w:rPr>
                <w:rFonts w:hint="default" w:eastAsia="宋体"/>
                <w:lang w:val="en-US" w:eastAsia="zh-CN"/>
              </w:rPr>
            </w:pPr>
            <w:r>
              <w:rPr>
                <w:rFonts w:hint="eastAsia"/>
                <w:lang w:val="en-US" w:eastAsia="zh-CN"/>
              </w:rPr>
              <w:t>47.46</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72" w:type="dxa"/>
            <w:shd w:val="clear" w:color="auto" w:fill="BDE5CB"/>
            <w:vAlign w:val="center"/>
          </w:tcPr>
          <w:p>
            <w:pPr>
              <w:ind w:firstLine="480" w:firstLineChars="200"/>
              <w:jc w:val="both"/>
              <w:rPr>
                <w:rFonts w:hint="default"/>
                <w:lang w:val="en-US" w:eastAsia="zh-CN"/>
              </w:rPr>
            </w:pPr>
            <w:r>
              <w:rPr>
                <w:rFonts w:hint="eastAsia"/>
                <w:lang w:val="en-US" w:eastAsia="zh-CN"/>
              </w:rPr>
              <w:t>华秦科技</w:t>
            </w:r>
          </w:p>
        </w:tc>
        <w:tc>
          <w:tcPr>
            <w:tcW w:w="2072" w:type="dxa"/>
            <w:shd w:val="clear" w:color="auto" w:fill="BDE5CB"/>
            <w:vAlign w:val="center"/>
          </w:tcPr>
          <w:p>
            <w:pPr>
              <w:ind w:firstLine="720" w:firstLineChars="300"/>
              <w:jc w:val="both"/>
              <w:rPr>
                <w:rFonts w:hint="eastAsia"/>
                <w:lang w:val="en-US" w:eastAsia="zh-CN"/>
              </w:rPr>
            </w:pPr>
            <w:r>
              <w:rPr>
                <w:rFonts w:hint="eastAsia"/>
                <w:lang w:val="en-US" w:eastAsia="zh-CN"/>
              </w:rPr>
              <w:t>150.00%</w:t>
            </w:r>
          </w:p>
        </w:tc>
        <w:tc>
          <w:tcPr>
            <w:tcW w:w="2073" w:type="dxa"/>
            <w:shd w:val="clear" w:color="auto" w:fill="BDE5CB"/>
            <w:vAlign w:val="center"/>
          </w:tcPr>
          <w:p>
            <w:pPr>
              <w:ind w:firstLine="480" w:firstLineChars="200"/>
              <w:jc w:val="both"/>
              <w:rPr>
                <w:rFonts w:hint="default"/>
                <w:lang w:val="en-US" w:eastAsia="zh-CN"/>
              </w:rPr>
            </w:pPr>
            <w:r>
              <w:rPr>
                <w:rFonts w:hint="eastAsia"/>
                <w:lang w:val="en-US" w:eastAsia="zh-CN"/>
              </w:rPr>
              <w:t>美心科技</w:t>
            </w:r>
          </w:p>
        </w:tc>
        <w:tc>
          <w:tcPr>
            <w:tcW w:w="2073" w:type="dxa"/>
            <w:shd w:val="clear" w:color="auto" w:fill="BDE5CB"/>
            <w:vAlign w:val="center"/>
          </w:tcPr>
          <w:p>
            <w:pPr>
              <w:ind w:firstLine="720" w:firstLineChars="300"/>
              <w:jc w:val="both"/>
              <w:rPr>
                <w:rFonts w:hint="eastAsia"/>
                <w:lang w:val="en-US" w:eastAsia="zh-CN"/>
              </w:rPr>
            </w:pPr>
            <w:r>
              <w:rPr>
                <w:rFonts w:hint="eastAsia"/>
                <w:lang w:val="en-US" w:eastAsia="zh-CN"/>
              </w:rPr>
              <w:t>208.57%</w:t>
            </w:r>
          </w:p>
        </w:tc>
      </w:tr>
    </w:tbl>
    <w:p/>
    <w:sectPr>
      <w:headerReference r:id="rId3" w:type="default"/>
      <w:footerReference r:id="rId4" w:type="default"/>
      <w:pgSz w:w="11900"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
    <w:panose1 w:val="020B05040202020302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4A7FD"/>
    <w:multiLevelType w:val="singleLevel"/>
    <w:tmpl w:val="AA74A7FD"/>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F0E19"/>
    <w:rsid w:val="01390BCC"/>
    <w:rsid w:val="0268113B"/>
    <w:rsid w:val="02B52978"/>
    <w:rsid w:val="03737630"/>
    <w:rsid w:val="05AE3289"/>
    <w:rsid w:val="060C30FE"/>
    <w:rsid w:val="065B4172"/>
    <w:rsid w:val="077E6179"/>
    <w:rsid w:val="07A60FE6"/>
    <w:rsid w:val="090E293E"/>
    <w:rsid w:val="09371E95"/>
    <w:rsid w:val="094E3668"/>
    <w:rsid w:val="09DE67B4"/>
    <w:rsid w:val="0A677D81"/>
    <w:rsid w:val="0B476F60"/>
    <w:rsid w:val="0CFD51A3"/>
    <w:rsid w:val="0E6C0832"/>
    <w:rsid w:val="0F1124CE"/>
    <w:rsid w:val="0F692AB8"/>
    <w:rsid w:val="0F6B261E"/>
    <w:rsid w:val="127714FD"/>
    <w:rsid w:val="12902616"/>
    <w:rsid w:val="12BD5CF1"/>
    <w:rsid w:val="12DB66A0"/>
    <w:rsid w:val="142E0F12"/>
    <w:rsid w:val="14AE3587"/>
    <w:rsid w:val="14E152AC"/>
    <w:rsid w:val="160F7CF5"/>
    <w:rsid w:val="169C77DB"/>
    <w:rsid w:val="16C3120C"/>
    <w:rsid w:val="16DD552E"/>
    <w:rsid w:val="16F92E7F"/>
    <w:rsid w:val="179C3002"/>
    <w:rsid w:val="17D0387F"/>
    <w:rsid w:val="18F10357"/>
    <w:rsid w:val="1A0D4F61"/>
    <w:rsid w:val="1A18186E"/>
    <w:rsid w:val="1A581DB2"/>
    <w:rsid w:val="1A9A1DA1"/>
    <w:rsid w:val="1B2E0C1E"/>
    <w:rsid w:val="1C8A3889"/>
    <w:rsid w:val="1CF57C45"/>
    <w:rsid w:val="1D0A7DF1"/>
    <w:rsid w:val="1E1C6DFE"/>
    <w:rsid w:val="1E4B31CD"/>
    <w:rsid w:val="1E584D06"/>
    <w:rsid w:val="1E93190B"/>
    <w:rsid w:val="1EDD3086"/>
    <w:rsid w:val="1EF05C58"/>
    <w:rsid w:val="1F3A7320"/>
    <w:rsid w:val="1F7A3761"/>
    <w:rsid w:val="1FDC6E9A"/>
    <w:rsid w:val="20CC6F0F"/>
    <w:rsid w:val="210029F7"/>
    <w:rsid w:val="21164107"/>
    <w:rsid w:val="22392B8A"/>
    <w:rsid w:val="224E399E"/>
    <w:rsid w:val="22721D38"/>
    <w:rsid w:val="22B505C4"/>
    <w:rsid w:val="22BF6EF3"/>
    <w:rsid w:val="24867766"/>
    <w:rsid w:val="24CA2A75"/>
    <w:rsid w:val="24EC0415"/>
    <w:rsid w:val="25411B1A"/>
    <w:rsid w:val="255223DB"/>
    <w:rsid w:val="25FF4EFF"/>
    <w:rsid w:val="265A773C"/>
    <w:rsid w:val="26914E82"/>
    <w:rsid w:val="26F106B6"/>
    <w:rsid w:val="28AE59F7"/>
    <w:rsid w:val="294A3C96"/>
    <w:rsid w:val="29576ACE"/>
    <w:rsid w:val="29646F26"/>
    <w:rsid w:val="29934A6D"/>
    <w:rsid w:val="29B175E9"/>
    <w:rsid w:val="2A2B20DD"/>
    <w:rsid w:val="2BCC4CD9"/>
    <w:rsid w:val="2BFF288E"/>
    <w:rsid w:val="2C3B6AB1"/>
    <w:rsid w:val="303D7858"/>
    <w:rsid w:val="30B95CE3"/>
    <w:rsid w:val="31141FE7"/>
    <w:rsid w:val="317E2722"/>
    <w:rsid w:val="32CB34CA"/>
    <w:rsid w:val="32FF4F22"/>
    <w:rsid w:val="33034DE4"/>
    <w:rsid w:val="3333106F"/>
    <w:rsid w:val="337E678E"/>
    <w:rsid w:val="33940F7C"/>
    <w:rsid w:val="34F0546A"/>
    <w:rsid w:val="35205980"/>
    <w:rsid w:val="35430E30"/>
    <w:rsid w:val="35672E0C"/>
    <w:rsid w:val="357819A5"/>
    <w:rsid w:val="358A7039"/>
    <w:rsid w:val="35C47EC6"/>
    <w:rsid w:val="35CE4986"/>
    <w:rsid w:val="360706BB"/>
    <w:rsid w:val="381551E7"/>
    <w:rsid w:val="39475874"/>
    <w:rsid w:val="397C2A7E"/>
    <w:rsid w:val="39BF18AF"/>
    <w:rsid w:val="3AB643D5"/>
    <w:rsid w:val="3B762441"/>
    <w:rsid w:val="3DDB658B"/>
    <w:rsid w:val="3DF20F05"/>
    <w:rsid w:val="3E5D09F4"/>
    <w:rsid w:val="3EBE2135"/>
    <w:rsid w:val="3F0F0BE2"/>
    <w:rsid w:val="3F126130"/>
    <w:rsid w:val="3F6718A5"/>
    <w:rsid w:val="401D1252"/>
    <w:rsid w:val="42724BEF"/>
    <w:rsid w:val="43375A86"/>
    <w:rsid w:val="433B1FA6"/>
    <w:rsid w:val="44291CC3"/>
    <w:rsid w:val="45373BFF"/>
    <w:rsid w:val="45442C68"/>
    <w:rsid w:val="45765517"/>
    <w:rsid w:val="457A6BD7"/>
    <w:rsid w:val="45A30D05"/>
    <w:rsid w:val="46742E86"/>
    <w:rsid w:val="47ED5839"/>
    <w:rsid w:val="47F33998"/>
    <w:rsid w:val="48B3438D"/>
    <w:rsid w:val="490851C0"/>
    <w:rsid w:val="49365FFE"/>
    <w:rsid w:val="49820E29"/>
    <w:rsid w:val="4A396B13"/>
    <w:rsid w:val="4A985F30"/>
    <w:rsid w:val="4AD162E5"/>
    <w:rsid w:val="4B2E739F"/>
    <w:rsid w:val="4C044402"/>
    <w:rsid w:val="4C98675D"/>
    <w:rsid w:val="4C9F3553"/>
    <w:rsid w:val="4CF85DCB"/>
    <w:rsid w:val="4F7A04F6"/>
    <w:rsid w:val="50C075C9"/>
    <w:rsid w:val="51107726"/>
    <w:rsid w:val="514727FF"/>
    <w:rsid w:val="525C7843"/>
    <w:rsid w:val="526A04A6"/>
    <w:rsid w:val="533E27C9"/>
    <w:rsid w:val="53620E89"/>
    <w:rsid w:val="537F740D"/>
    <w:rsid w:val="54AC6315"/>
    <w:rsid w:val="562D217F"/>
    <w:rsid w:val="5770111C"/>
    <w:rsid w:val="577D750C"/>
    <w:rsid w:val="57E644E6"/>
    <w:rsid w:val="580320BC"/>
    <w:rsid w:val="58607961"/>
    <w:rsid w:val="586172B1"/>
    <w:rsid w:val="590D1897"/>
    <w:rsid w:val="59E06FAB"/>
    <w:rsid w:val="59EF20A6"/>
    <w:rsid w:val="5BEC60DC"/>
    <w:rsid w:val="5BFB14F2"/>
    <w:rsid w:val="5C19043E"/>
    <w:rsid w:val="5D2D48AC"/>
    <w:rsid w:val="5D7B1FE7"/>
    <w:rsid w:val="5DD32906"/>
    <w:rsid w:val="5EAC56AE"/>
    <w:rsid w:val="5F1A4D0E"/>
    <w:rsid w:val="600B4656"/>
    <w:rsid w:val="60341733"/>
    <w:rsid w:val="61497B2C"/>
    <w:rsid w:val="61682440"/>
    <w:rsid w:val="622B7232"/>
    <w:rsid w:val="631149DA"/>
    <w:rsid w:val="64B9424F"/>
    <w:rsid w:val="64CA0F84"/>
    <w:rsid w:val="657F3B1C"/>
    <w:rsid w:val="664E124B"/>
    <w:rsid w:val="668548BE"/>
    <w:rsid w:val="66E17D76"/>
    <w:rsid w:val="675D164B"/>
    <w:rsid w:val="675F3987"/>
    <w:rsid w:val="68226D10"/>
    <w:rsid w:val="68756635"/>
    <w:rsid w:val="698E5B50"/>
    <w:rsid w:val="69BF09C2"/>
    <w:rsid w:val="6A08048F"/>
    <w:rsid w:val="6B090D5C"/>
    <w:rsid w:val="6B4B624F"/>
    <w:rsid w:val="6C537AB1"/>
    <w:rsid w:val="6C904CFC"/>
    <w:rsid w:val="6CC569FC"/>
    <w:rsid w:val="6D223209"/>
    <w:rsid w:val="6DB7397F"/>
    <w:rsid w:val="6EA12D56"/>
    <w:rsid w:val="6F170C40"/>
    <w:rsid w:val="6FBD343A"/>
    <w:rsid w:val="710E4C5E"/>
    <w:rsid w:val="71700327"/>
    <w:rsid w:val="71BC1C54"/>
    <w:rsid w:val="72C55EF3"/>
    <w:rsid w:val="7309711B"/>
    <w:rsid w:val="735E37A1"/>
    <w:rsid w:val="73D550A0"/>
    <w:rsid w:val="74E35154"/>
    <w:rsid w:val="75975638"/>
    <w:rsid w:val="75DD2279"/>
    <w:rsid w:val="77040325"/>
    <w:rsid w:val="77E3618D"/>
    <w:rsid w:val="78465DD6"/>
    <w:rsid w:val="78553EDB"/>
    <w:rsid w:val="78CE5E67"/>
    <w:rsid w:val="78E84DF5"/>
    <w:rsid w:val="797D1CB7"/>
    <w:rsid w:val="7A3B2735"/>
    <w:rsid w:val="7A6D16BC"/>
    <w:rsid w:val="7A8408AB"/>
    <w:rsid w:val="7A884DCA"/>
    <w:rsid w:val="7B0F4A8A"/>
    <w:rsid w:val="7C4704FE"/>
    <w:rsid w:val="7D5464B4"/>
    <w:rsid w:val="7DA57A41"/>
    <w:rsid w:val="7E0E063A"/>
    <w:rsid w:val="7E231A09"/>
    <w:rsid w:val="7E53749D"/>
    <w:rsid w:val="7E584AB3"/>
    <w:rsid w:val="7FAB6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paragraph" w:styleId="3">
    <w:name w:val="heading 4"/>
    <w:basedOn w:val="1"/>
    <w:next w:val="1"/>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2710</Words>
  <Characters>3179</Characters>
  <Lines>0</Lines>
  <Paragraphs>0</Paragraphs>
  <TotalTime>220</TotalTime>
  <ScaleCrop>false</ScaleCrop>
  <LinksUpToDate>false</LinksUpToDate>
  <CharactersWithSpaces>3228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2024-12-03T12:23:00Z</dcterms:created>
  <dc:creator>11950</dc:creator>
  <cp:lastModifiedBy>admin</cp:lastModifiedBy>
  <dcterms:modified xsi:type="dcterms:W3CDTF">2025-03-17T00:47:24Z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B019340DB2194E478EB8DDC04F52862F_12</vt:lpwstr>
  </property>
  <property fmtid="{D5CDD505-2E9C-101B-9397-08002B2CF9AE}" pid="4" name="KSOTemplateDocerSaveRecord">
    <vt:lpwstr>eyJoZGlkIjoiZDI3NDJiMmFhYTM3ZThmMTc4MjRiMjJmNmM0ZTdjMTQiLCJ1c2VySWQiOiIzMjU4NDA5OTkifQ==</vt:lpwstr>
  </property>
</Properties>
</file>